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14:paraId="68322EB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14:paraId="68365A3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311F3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681C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62C929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701988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3954DEBF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Dostawę materiałów promocyjnych 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 i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68877299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COPE/18/2017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6F8F670" w14:textId="77777777"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14:paraId="48132ED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Pr="00473315">
        <w:rPr>
          <w:rFonts w:asciiTheme="minorHAnsi" w:hAnsiTheme="minorHAnsi"/>
          <w:b/>
          <w:bCs/>
        </w:rPr>
        <w:t>), tj. 13</w:t>
      </w:r>
      <w:r w:rsidR="005A3734" w:rsidRPr="00473315"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.000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3EBABD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1D02482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7B96F18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8BCE7C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15141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DB16D4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ABB4232" w14:textId="095533FD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="0008262F">
        <w:rPr>
          <w:rFonts w:asciiTheme="minorHAnsi" w:hAnsiTheme="minorHAnsi"/>
          <w:b/>
          <w:bCs/>
        </w:rPr>
        <w:t xml:space="preserve"> </w:t>
      </w:r>
      <w:r w:rsidR="00F16B28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br w:type="page"/>
      </w:r>
    </w:p>
    <w:p w14:paraId="0CE7518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13082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D17315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5DCBBC6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C079C4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B040A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1359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325A290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7E4AC2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2AAC963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A0B1A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57011FF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33F6D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1913AB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1EF98401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6549E152" w14:textId="77777777" w:rsidR="005964E6" w:rsidRPr="00473315" w:rsidRDefault="005964E6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Wskazówki dojazdu</w:t>
      </w:r>
      <w:r w:rsidRPr="00473315">
        <w:rPr>
          <w:rFonts w:asciiTheme="minorHAnsi" w:hAnsiTheme="minorHAnsi"/>
          <w:bCs/>
        </w:rPr>
        <w:t>: jadąc ul. Rakowiecką od ul. Puławskiej należy minąć po prawej stronie biuro przepustek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i budynek Agencji Bezpieczeństwa Wewnętrznego, a następnie skręcić</w:t>
      </w:r>
      <w:r w:rsidR="00BF167F" w:rsidRPr="00473315">
        <w:rPr>
          <w:rFonts w:asciiTheme="minorHAnsi" w:hAnsiTheme="minorHAnsi"/>
          <w:bCs/>
        </w:rPr>
        <w:t xml:space="preserve"> w</w:t>
      </w:r>
      <w:r w:rsidRPr="00473315">
        <w:rPr>
          <w:rFonts w:asciiTheme="minorHAnsi" w:hAnsiTheme="minorHAnsi"/>
          <w:bCs/>
        </w:rPr>
        <w:t xml:space="preserve"> pierwszą uliczkę w prawo. Biuro COPE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mieści się w jednopiętrowym budynku po lewej stronie na pierwszym piętrze.</w:t>
      </w:r>
    </w:p>
    <w:p w14:paraId="5E55E127" w14:textId="59FB29F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1FAB7142" w14:textId="51915B30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Postępowanie, którego dotyczy niniejsza SIWZ, oznaczone jest numerem: </w:t>
      </w:r>
      <w:r w:rsidR="008D46EE">
        <w:rPr>
          <w:rFonts w:asciiTheme="minorHAnsi" w:hAnsiTheme="minorHAnsi"/>
          <w:b/>
          <w:bCs/>
        </w:rPr>
        <w:t>COPE/18/2017</w:t>
      </w:r>
    </w:p>
    <w:p w14:paraId="0F24AD8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0D21982B" w14:textId="2DECDC8F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dopuszcza składani</w:t>
      </w:r>
      <w:r w:rsidR="00F16B28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ofert częściowych.</w:t>
      </w:r>
      <w:r w:rsidR="00F16B28">
        <w:rPr>
          <w:rFonts w:asciiTheme="minorHAnsi" w:hAnsiTheme="minorHAnsi"/>
          <w:bCs/>
        </w:rPr>
        <w:t xml:space="preserve"> </w:t>
      </w:r>
      <w:r w:rsidR="00F16B28" w:rsidRPr="00DA7A20">
        <w:rPr>
          <w:rFonts w:asciiTheme="minorHAnsi" w:hAnsiTheme="minorHAnsi"/>
          <w:b/>
          <w:bCs/>
        </w:rPr>
        <w:t>Wykonawca może złożyć ofertę na każdą z dwóch części zamówienia</w:t>
      </w:r>
      <w:r w:rsidR="00F16B28">
        <w:rPr>
          <w:rFonts w:asciiTheme="minorHAnsi" w:hAnsiTheme="minorHAnsi"/>
          <w:bCs/>
        </w:rPr>
        <w:t>.</w:t>
      </w:r>
    </w:p>
    <w:p w14:paraId="5CD75CB9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D0CFA66" w14:textId="35BC614F" w:rsidR="000A0D23" w:rsidRPr="00473315" w:rsidRDefault="000A0D23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</w:t>
      </w:r>
      <w:r w:rsidR="009324FD">
        <w:rPr>
          <w:rFonts w:asciiTheme="minorHAnsi" w:hAnsiTheme="minorHAnsi"/>
          <w:bCs/>
        </w:rPr>
        <w:t xml:space="preserve">nie </w:t>
      </w:r>
      <w:r w:rsidRPr="00473315">
        <w:rPr>
          <w:rFonts w:asciiTheme="minorHAnsi" w:hAnsiTheme="minorHAnsi"/>
          <w:bCs/>
        </w:rPr>
        <w:t>przewiduje udzielenie zamówień, o których mo</w:t>
      </w:r>
      <w:r w:rsidR="009E2DB0" w:rsidRPr="00473315">
        <w:rPr>
          <w:rFonts w:asciiTheme="minorHAnsi" w:hAnsiTheme="minorHAnsi"/>
          <w:bCs/>
        </w:rPr>
        <w:t xml:space="preserve">wa w art. 67 ust. 1 pkt 6 </w:t>
      </w:r>
      <w:proofErr w:type="spellStart"/>
      <w:r w:rsidR="009324FD">
        <w:rPr>
          <w:rFonts w:asciiTheme="minorHAnsi" w:hAnsiTheme="minorHAnsi"/>
          <w:bCs/>
        </w:rPr>
        <w:t>pzp</w:t>
      </w:r>
      <w:proofErr w:type="spellEnd"/>
      <w:r w:rsidR="009324FD">
        <w:rPr>
          <w:rFonts w:asciiTheme="minorHAnsi" w:hAnsiTheme="minorHAnsi"/>
          <w:bCs/>
        </w:rPr>
        <w:t>.</w:t>
      </w:r>
    </w:p>
    <w:p w14:paraId="05EF090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3E3B0413" w14:textId="77777777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2015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D87E7B" w:rsidRPr="00473315">
        <w:rPr>
          <w:rFonts w:asciiTheme="minorHAnsi" w:hAnsiTheme="minorHAnsi"/>
          <w:bCs/>
        </w:rPr>
        <w:t>2164</w:t>
      </w:r>
      <w:r w:rsidRPr="00473315">
        <w:rPr>
          <w:rFonts w:asciiTheme="minorHAnsi" w:hAnsiTheme="minorHAnsi"/>
          <w:bCs/>
        </w:rPr>
        <w:t xml:space="preserve"> z </w:t>
      </w:r>
      <w:proofErr w:type="spellStart"/>
      <w:r w:rsidR="006E40EE" w:rsidRPr="00473315">
        <w:rPr>
          <w:rFonts w:asciiTheme="minorHAnsi" w:hAnsiTheme="minorHAnsi"/>
          <w:bCs/>
        </w:rPr>
        <w:t>późn</w:t>
      </w:r>
      <w:proofErr w:type="spellEnd"/>
      <w:r w:rsidR="006E40EE" w:rsidRPr="00473315">
        <w:rPr>
          <w:rFonts w:asciiTheme="minorHAnsi" w:hAnsiTheme="minorHAnsi"/>
          <w:bCs/>
        </w:rPr>
        <w:t xml:space="preserve">. </w:t>
      </w:r>
      <w:r w:rsidRPr="00473315">
        <w:rPr>
          <w:rFonts w:asciiTheme="minorHAnsi" w:hAnsiTheme="minorHAnsi"/>
          <w:bCs/>
        </w:rPr>
        <w:t>zm.), zwanej dalej „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”, dla postępowań o wartości szacunkowej poniżej równowartości 13</w:t>
      </w:r>
      <w:r w:rsidR="00D87E7B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>.000 euro.</w:t>
      </w:r>
    </w:p>
    <w:p w14:paraId="79182A43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2F1A329E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1B14AEFE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38A06B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6130560C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1661F3B6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46CF4F6E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</w:p>
    <w:p w14:paraId="1A26FF49" w14:textId="502D086E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uzupełnienie oświadczeń lub dokumentów, o których mowa w art. 25 ust. 1</w:t>
      </w:r>
      <w:r w:rsidR="005F62C3">
        <w:rPr>
          <w:rFonts w:asciiTheme="minorHAnsi" w:hAnsiTheme="minorHAnsi"/>
          <w:bCs/>
        </w:rPr>
        <w:t xml:space="preserve"> oraz art. 25a ust. 1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na zasadach określonych w art. 26 ust. 3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.</w:t>
      </w:r>
    </w:p>
    <w:p w14:paraId="651C6291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0CFE46B8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11EBC5DB" w14:textId="1D757300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1D122133" w14:textId="77777777" w:rsidR="00D30C86" w:rsidRPr="00473315" w:rsidRDefault="00D30C86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14:paraId="5B9075AC" w14:textId="19C9B695" w:rsidR="00025AA8" w:rsidRPr="00473315" w:rsidRDefault="009324FD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Dostawa</w:t>
      </w:r>
      <w:r w:rsidR="004759E0" w:rsidRPr="00473315">
        <w:rPr>
          <w:rFonts w:asciiTheme="minorHAnsi" w:hAnsiTheme="minorHAnsi"/>
          <w:bCs/>
        </w:rPr>
        <w:t xml:space="preserve">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="004759E0"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Pr="009324FD">
        <w:rPr>
          <w:rFonts w:asciiTheme="minorHAnsi" w:hAnsiTheme="minorHAnsi"/>
          <w:bCs/>
        </w:rPr>
        <w:t>39294100-0 – Artykuły informacyjne i promocyjne</w:t>
      </w:r>
    </w:p>
    <w:p w14:paraId="09945FFE" w14:textId="72C865A8" w:rsidR="00743CD4" w:rsidRPr="00473315" w:rsidRDefault="002A1E52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</w:t>
      </w:r>
      <w:r w:rsidR="003E07F9">
        <w:rPr>
          <w:rFonts w:asciiTheme="minorHAnsi" w:hAnsiTheme="minorHAnsi"/>
          <w:bCs/>
        </w:rPr>
        <w:t xml:space="preserve">w terminie </w:t>
      </w:r>
      <w:r w:rsidR="00E67A09" w:rsidRPr="00DA7A20">
        <w:rPr>
          <w:rFonts w:asciiTheme="minorHAnsi" w:hAnsiTheme="minorHAnsi"/>
          <w:bCs/>
        </w:rPr>
        <w:t xml:space="preserve">do dnia </w:t>
      </w:r>
      <w:r w:rsidR="008D46EE" w:rsidRPr="00DA7A20">
        <w:rPr>
          <w:rFonts w:asciiTheme="minorHAnsi" w:hAnsiTheme="minorHAnsi"/>
          <w:bCs/>
        </w:rPr>
        <w:t>30 listopada</w:t>
      </w:r>
      <w:r w:rsidR="00E67A09" w:rsidRPr="00DA7A20">
        <w:rPr>
          <w:rFonts w:asciiTheme="minorHAnsi" w:hAnsiTheme="minorHAnsi"/>
          <w:bCs/>
        </w:rPr>
        <w:t xml:space="preserve"> 2017 r</w:t>
      </w:r>
      <w:r w:rsidR="00B30036" w:rsidRPr="00DA7A20">
        <w:rPr>
          <w:rFonts w:asciiTheme="minorHAnsi" w:hAnsiTheme="minorHAnsi"/>
          <w:bCs/>
        </w:rPr>
        <w:t>.</w:t>
      </w:r>
    </w:p>
    <w:p w14:paraId="1C334507" w14:textId="05A68D33" w:rsidR="00743CD4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B30036">
        <w:rPr>
          <w:rFonts w:asciiTheme="minorHAnsi" w:hAnsiTheme="minorHAnsi"/>
          <w:b/>
          <w:bCs/>
        </w:rPr>
        <w:t>.</w:t>
      </w:r>
    </w:p>
    <w:p w14:paraId="75EBE86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763F562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76D868D5" w14:textId="2C92F95F" w:rsidR="00743CD4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673AB7C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14:paraId="52A925A2" w14:textId="77777777" w:rsidR="00D87E7B" w:rsidRPr="00473315" w:rsidRDefault="00D87E7B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</w:t>
      </w:r>
      <w:proofErr w:type="spellStart"/>
      <w:r w:rsidR="00DD71C8"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;</w:t>
      </w:r>
    </w:p>
    <w:p w14:paraId="3E15979C" w14:textId="77777777" w:rsidR="00D87E7B" w:rsidRPr="00473315" w:rsidRDefault="00D87E7B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14:paraId="5D661AC1" w14:textId="7B13E000" w:rsidR="0033658F" w:rsidRPr="00473315" w:rsidRDefault="00D87E7B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</w:t>
      </w:r>
      <w:r w:rsidR="009324FD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 xml:space="preserve">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9324FD">
        <w:rPr>
          <w:rFonts w:asciiTheme="minorHAnsi" w:hAnsiTheme="minorHAnsi"/>
          <w:b/>
          <w:bCs/>
          <w:i/>
        </w:rPr>
        <w:t>dostawy artykułów promocyjnych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9324FD" w:rsidRPr="009324FD">
        <w:rPr>
          <w:rFonts w:asciiTheme="minorHAnsi" w:hAnsiTheme="minorHAnsi"/>
          <w:b/>
          <w:bCs/>
          <w:i/>
        </w:rPr>
        <w:t xml:space="preserve">o wartości </w:t>
      </w:r>
      <w:r w:rsidR="009324FD" w:rsidRPr="00473315">
        <w:rPr>
          <w:rFonts w:asciiTheme="minorHAnsi" w:hAnsiTheme="minorHAnsi"/>
          <w:b/>
          <w:bCs/>
          <w:i/>
        </w:rPr>
        <w:t>brutto</w:t>
      </w:r>
      <w:r w:rsidR="009324FD">
        <w:rPr>
          <w:rFonts w:asciiTheme="minorHAnsi" w:hAnsiTheme="minorHAnsi"/>
          <w:b/>
          <w:bCs/>
          <w:i/>
        </w:rPr>
        <w:t xml:space="preserve"> </w:t>
      </w:r>
      <w:r w:rsidR="009324FD" w:rsidRPr="009324FD">
        <w:rPr>
          <w:rFonts w:asciiTheme="minorHAnsi" w:hAnsiTheme="minorHAnsi"/>
          <w:b/>
          <w:bCs/>
          <w:i/>
        </w:rPr>
        <w:t xml:space="preserve">nie mniejszej niż </w:t>
      </w:r>
      <w:r w:rsidR="008D46EE" w:rsidRPr="008D46EE">
        <w:rPr>
          <w:rFonts w:asciiTheme="minorHAnsi" w:hAnsiTheme="minorHAnsi"/>
          <w:b/>
          <w:bCs/>
          <w:i/>
        </w:rPr>
        <w:t>15000</w:t>
      </w:r>
      <w:r w:rsidR="007E5DE1" w:rsidRPr="008D46EE">
        <w:rPr>
          <w:rFonts w:asciiTheme="minorHAnsi" w:hAnsiTheme="minorHAnsi"/>
          <w:b/>
          <w:bCs/>
          <w:i/>
        </w:rPr>
        <w:t xml:space="preserve"> z</w:t>
      </w:r>
      <w:r w:rsidR="007E5DE1" w:rsidRPr="00473315">
        <w:rPr>
          <w:rFonts w:asciiTheme="minorHAnsi" w:hAnsiTheme="minorHAnsi"/>
          <w:b/>
          <w:bCs/>
          <w:i/>
        </w:rPr>
        <w:t xml:space="preserve">ł </w:t>
      </w:r>
      <w:r w:rsidR="009324FD">
        <w:rPr>
          <w:rFonts w:asciiTheme="minorHAnsi" w:hAnsiTheme="minorHAnsi"/>
          <w:b/>
          <w:bCs/>
          <w:i/>
        </w:rPr>
        <w:t>każda</w:t>
      </w:r>
      <w:r w:rsidR="009324FD">
        <w:rPr>
          <w:rFonts w:asciiTheme="minorHAnsi" w:hAnsiTheme="minorHAnsi"/>
          <w:bCs/>
          <w:i/>
        </w:rPr>
        <w:t>.</w:t>
      </w:r>
      <w:r w:rsidR="0051545D">
        <w:rPr>
          <w:rFonts w:asciiTheme="minorHAnsi" w:hAnsiTheme="minorHAnsi"/>
          <w:bCs/>
          <w:i/>
        </w:rPr>
        <w:t xml:space="preserve"> Każda z dostaw wykonana na podstawie jednego zamówienia lub umowy (zamawiający nie dopuszcza sumowania wartości odrębnych dostaw lub dzielenia większych dostaw na części w celu wykazania spełniania warunku udziału w postępowaniu)</w:t>
      </w:r>
      <w:r w:rsidR="00842131">
        <w:rPr>
          <w:rFonts w:asciiTheme="minorHAnsi" w:hAnsiTheme="minorHAnsi"/>
          <w:bCs/>
          <w:i/>
        </w:rPr>
        <w:t>.</w:t>
      </w:r>
    </w:p>
    <w:p w14:paraId="2FD0ED5B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7D2E7779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7AAA5EBB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</w:t>
      </w:r>
      <w:r w:rsidRPr="00473315">
        <w:rPr>
          <w:rFonts w:asciiTheme="minorHAnsi" w:hAnsiTheme="minorHAnsi"/>
          <w:bCs/>
        </w:rPr>
        <w:lastRenderedPageBreak/>
        <w:t>podmiotów, niezależnie od charakteru prawnego łączących go z nim stosunków prawnych.</w:t>
      </w:r>
    </w:p>
    <w:p w14:paraId="75011CD9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14:paraId="46BCA6D8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4E59899B" w14:textId="73E8F6B4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</w:t>
      </w:r>
      <w:proofErr w:type="spellStart"/>
      <w:r w:rsidR="0087765D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;</w:t>
      </w:r>
    </w:p>
    <w:p w14:paraId="26528718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14:paraId="47155C11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14:paraId="1979C26F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14:paraId="6F24D006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14:paraId="724D5CC1" w14:textId="77777777" w:rsidR="003F78A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848DB3C" w14:textId="4B4D3B6B" w:rsidR="006A4B1F" w:rsidRPr="00235C56" w:rsidRDefault="007C4E2F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Zamawiający wykluczy z postępowania wykonawców:</w:t>
      </w:r>
    </w:p>
    <w:p w14:paraId="747141C3" w14:textId="6CED6497" w:rsidR="007C4E2F" w:rsidRPr="00235C56" w:rsidRDefault="007C4E2F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którzy nie wykazali, spełniania warunków udziału w postępowaniu, o których mowa w pkt 4.1.2 SIWZ.</w:t>
      </w:r>
    </w:p>
    <w:p w14:paraId="442953BF" w14:textId="23974F5F" w:rsidR="007C4E2F" w:rsidRPr="00235C56" w:rsidRDefault="007C4E2F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którzy nie wykażą, że nie zachodzą wobec nich przesłanki określone w art. 24 ust. 1</w:t>
      </w:r>
      <w:r w:rsidR="006A4B1F">
        <w:rPr>
          <w:rFonts w:asciiTheme="minorHAnsi" w:hAnsiTheme="minorHAnsi"/>
          <w:bCs/>
        </w:rPr>
        <w:t xml:space="preserve"> </w:t>
      </w:r>
      <w:r w:rsidR="00A61AB1" w:rsidRPr="00235C56">
        <w:rPr>
          <w:rFonts w:asciiTheme="minorHAnsi" w:hAnsiTheme="minorHAnsi"/>
          <w:bCs/>
        </w:rPr>
        <w:t>P</w:t>
      </w:r>
      <w:r w:rsidRPr="00235C56">
        <w:rPr>
          <w:rFonts w:asciiTheme="minorHAnsi" w:hAnsiTheme="minorHAnsi"/>
          <w:bCs/>
        </w:rPr>
        <w:t>kt</w:t>
      </w:r>
      <w:r w:rsidR="00A61AB1" w:rsidRPr="00235C56">
        <w:rPr>
          <w:rFonts w:asciiTheme="minorHAnsi" w:hAnsiTheme="minorHAnsi"/>
          <w:bCs/>
        </w:rPr>
        <w:t>.</w:t>
      </w:r>
      <w:r w:rsidRPr="00235C56">
        <w:rPr>
          <w:rFonts w:asciiTheme="minorHAnsi" w:hAnsiTheme="minorHAnsi"/>
          <w:bCs/>
        </w:rPr>
        <w:t xml:space="preserve"> 12-23 </w:t>
      </w:r>
      <w:proofErr w:type="spellStart"/>
      <w:r w:rsidRPr="00235C56">
        <w:rPr>
          <w:rFonts w:asciiTheme="minorHAnsi" w:hAnsiTheme="minorHAnsi"/>
          <w:bCs/>
        </w:rPr>
        <w:t>pzp</w:t>
      </w:r>
      <w:proofErr w:type="spellEnd"/>
      <w:r w:rsidRPr="00235C56">
        <w:rPr>
          <w:rFonts w:asciiTheme="minorHAnsi" w:hAnsiTheme="minorHAnsi"/>
          <w:bCs/>
        </w:rPr>
        <w:t>.</w:t>
      </w:r>
    </w:p>
    <w:p w14:paraId="1CEC4B95" w14:textId="77777777" w:rsidR="003F78A5" w:rsidRPr="00473315" w:rsidRDefault="003F78A5" w:rsidP="00BC4EEF">
      <w:pPr>
        <w:jc w:val="both"/>
        <w:rPr>
          <w:rFonts w:asciiTheme="minorHAnsi" w:hAnsiTheme="minorHAnsi"/>
          <w:bCs/>
        </w:rPr>
      </w:pPr>
    </w:p>
    <w:p w14:paraId="301C4329" w14:textId="7777777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47493FEE" w14:textId="136ABD74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="0057712E">
        <w:rPr>
          <w:rFonts w:asciiTheme="minorHAnsi" w:hAnsiTheme="minorHAnsi"/>
          <w:bCs/>
        </w:rPr>
        <w:t xml:space="preserve"> SIWZ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26649A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14:paraId="3BEE4B4D" w14:textId="77777777" w:rsidR="003F78A5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14:paraId="3FCB9D44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powołuje się na zasoby innych podmiotów, w celu wykazania braku istnienia wobec nich podstaw wykluczenia oraz spełniania, w zakresie w jakim powołuje się  na ich zasoby, warunków udziału w postępowaniu zamieszcza informacje o tych podmiotach w oświadczeniach, o których mowa w pkt 5.1.1 i 5.1.2.</w:t>
      </w:r>
    </w:p>
    <w:p w14:paraId="015D20CF" w14:textId="77777777" w:rsidR="003419C0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14:paraId="6CC05646" w14:textId="073029B8" w:rsidR="003419C0" w:rsidRPr="00473315" w:rsidRDefault="003419C0" w:rsidP="00235C56">
      <w:pPr>
        <w:numPr>
          <w:ilvl w:val="1"/>
          <w:numId w:val="3"/>
        </w:numPr>
        <w:ind w:left="1134" w:hanging="708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</w:t>
      </w:r>
      <w:r w:rsidR="008426C3">
        <w:rPr>
          <w:rFonts w:asciiTheme="minorHAnsi" w:hAnsiTheme="minorHAnsi"/>
          <w:bCs/>
          <w:u w:val="single"/>
        </w:rPr>
        <w:t xml:space="preserve">Zamawiającego </w:t>
      </w:r>
      <w:r w:rsidRPr="00473315">
        <w:rPr>
          <w:rFonts w:asciiTheme="minorHAnsi" w:hAnsiTheme="minorHAnsi"/>
          <w:bCs/>
          <w:u w:val="single"/>
        </w:rPr>
        <w:t xml:space="preserve">informacji, o której mowa w art. 86 ust. </w:t>
      </w:r>
      <w:r w:rsidR="008426C3">
        <w:rPr>
          <w:rFonts w:asciiTheme="minorHAnsi" w:hAnsiTheme="minorHAnsi"/>
          <w:bCs/>
          <w:u w:val="single"/>
        </w:rPr>
        <w:t>5</w:t>
      </w:r>
      <w:r w:rsidRPr="00473315">
        <w:rPr>
          <w:rFonts w:asciiTheme="minorHAnsi" w:hAnsiTheme="minorHAnsi"/>
          <w:bCs/>
          <w:u w:val="single"/>
        </w:rPr>
        <w:t xml:space="preserve"> </w:t>
      </w:r>
      <w:proofErr w:type="spellStart"/>
      <w:r w:rsidR="008426C3">
        <w:rPr>
          <w:rFonts w:asciiTheme="minorHAnsi" w:hAnsiTheme="minorHAnsi"/>
          <w:bCs/>
          <w:u w:val="single"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</w:t>
      </w:r>
      <w:proofErr w:type="spellStart"/>
      <w:r w:rsidR="008426C3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. Wraz ze złożeniem oświadczenia, wykonawca może przedstawić dowody, że powiązania z innym wykonawcą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</w:p>
    <w:p w14:paraId="29BABAA9" w14:textId="77777777" w:rsidR="003419C0" w:rsidRPr="00473315" w:rsidRDefault="003419C0" w:rsidP="00235C56">
      <w:pPr>
        <w:numPr>
          <w:ilvl w:val="1"/>
          <w:numId w:val="3"/>
        </w:numPr>
        <w:ind w:left="1134" w:hanging="708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14:paraId="7B97B4BE" w14:textId="5DBD1DAE" w:rsidR="008F5F67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wykonanych, a w przypadku świadczeń okresowych lub ciągłych również wykonywanych głównych </w:t>
      </w:r>
      <w:r w:rsidR="00471C30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 xml:space="preserve">, w okresie ostatnich 3 lat przed upływem terminu składania ofert - a jeżeli okres prowadzenia działalności jest krótszy – w tym okresie </w:t>
      </w:r>
      <w:r w:rsidR="00471C30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>, w zakresie niezbędnym do wykazania spełnienia warunku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="008426C3">
        <w:rPr>
          <w:rFonts w:asciiTheme="minorHAnsi" w:hAnsiTheme="minorHAnsi"/>
          <w:bCs/>
        </w:rPr>
        <w:t xml:space="preserve"> SIWZ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</w:t>
      </w:r>
      <w:r w:rsidR="00471C30">
        <w:rPr>
          <w:rFonts w:asciiTheme="minorHAnsi" w:hAnsiTheme="minorHAnsi"/>
          <w:bCs/>
        </w:rPr>
        <w:t>dostawy</w:t>
      </w:r>
      <w:r w:rsidRPr="00473315">
        <w:rPr>
          <w:rFonts w:asciiTheme="minorHAnsi" w:hAnsiTheme="minorHAnsi"/>
          <w:bCs/>
        </w:rPr>
        <w:t xml:space="preserve"> zostały wykonane, sporządzony według wzoru, który stanowi Załącznik nr 4 do SIWZ, oraz załączeniem dowodów, czy </w:t>
      </w:r>
      <w:r w:rsidR="00471C30">
        <w:rPr>
          <w:rFonts w:asciiTheme="minorHAnsi" w:hAnsiTheme="minorHAnsi"/>
          <w:bCs/>
        </w:rPr>
        <w:t>dostawy</w:t>
      </w:r>
      <w:r w:rsidRPr="00473315">
        <w:rPr>
          <w:rFonts w:asciiTheme="minorHAnsi" w:hAnsiTheme="minorHAnsi"/>
          <w:bCs/>
        </w:rPr>
        <w:t xml:space="preserve"> te zostały wykonane lub są wykonywane należycie. </w:t>
      </w:r>
      <w:r w:rsidR="00DD1D60" w:rsidRPr="00473315">
        <w:rPr>
          <w:rFonts w:asciiTheme="minorHAnsi" w:hAnsiTheme="minorHAnsi"/>
          <w:bCs/>
        </w:rPr>
        <w:t xml:space="preserve">W przypadku gdy zamawiający jest podmiotem na rzecz którego </w:t>
      </w:r>
      <w:r w:rsidR="00471C30">
        <w:rPr>
          <w:rFonts w:asciiTheme="minorHAnsi" w:hAnsiTheme="minorHAnsi"/>
          <w:bCs/>
        </w:rPr>
        <w:t>dostawy</w:t>
      </w:r>
      <w:r w:rsidR="00DD1D60" w:rsidRPr="00473315">
        <w:rPr>
          <w:rFonts w:asciiTheme="minorHAnsi" w:hAnsiTheme="minorHAnsi"/>
          <w:bCs/>
        </w:rPr>
        <w:t xml:space="preserve"> wskazane w wykazie zostały wcześniej wykonane, wykonawca nie ma obowiązku przedkładania dowodów potwierdzających należyte wykonanie </w:t>
      </w:r>
      <w:r w:rsidR="00471C30">
        <w:rPr>
          <w:rFonts w:asciiTheme="minorHAnsi" w:hAnsiTheme="minorHAnsi"/>
          <w:bCs/>
        </w:rPr>
        <w:t>dostaw</w:t>
      </w:r>
      <w:r w:rsidR="00DD1D60" w:rsidRPr="00473315">
        <w:rPr>
          <w:rFonts w:asciiTheme="minorHAnsi" w:hAnsiTheme="minorHAnsi"/>
          <w:bCs/>
        </w:rPr>
        <w:t>.</w:t>
      </w:r>
      <w:r w:rsidR="003419C0" w:rsidRPr="00473315">
        <w:rPr>
          <w:rFonts w:asciiTheme="minorHAnsi" w:hAnsiTheme="minorHAnsi"/>
          <w:bCs/>
        </w:rPr>
        <w:t xml:space="preserve"> Dowodami potwierdzającymi czy </w:t>
      </w:r>
      <w:r w:rsidR="00471C30">
        <w:rPr>
          <w:rFonts w:asciiTheme="minorHAnsi" w:hAnsiTheme="minorHAnsi"/>
          <w:bCs/>
        </w:rPr>
        <w:t>dostawy</w:t>
      </w:r>
      <w:r w:rsidR="003419C0" w:rsidRPr="00473315">
        <w:rPr>
          <w:rFonts w:asciiTheme="minorHAnsi" w:hAnsiTheme="minorHAnsi"/>
          <w:bCs/>
        </w:rPr>
        <w:t xml:space="preserve"> zostały wykonane należycie są:</w:t>
      </w:r>
    </w:p>
    <w:p w14:paraId="05FDC494" w14:textId="77777777" w:rsidR="008F5F67" w:rsidRPr="00473315" w:rsidRDefault="003419C0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6B1670" w14:textId="77777777" w:rsidR="00743CD4" w:rsidRPr="00473315" w:rsidRDefault="003419C0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5EC1D8D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4DA9C1F2" w14:textId="0D1C743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D80F64">
        <w:rPr>
          <w:rFonts w:asciiTheme="minorHAnsi" w:hAnsiTheme="minorHAnsi"/>
          <w:bCs/>
        </w:rPr>
        <w:t xml:space="preserve">zobowiązania, o którym mowa w pkt. 5.1.4, </w:t>
      </w:r>
      <w:r w:rsidR="00384771" w:rsidRPr="00473315">
        <w:rPr>
          <w:rFonts w:asciiTheme="minorHAnsi" w:hAnsiTheme="minorHAnsi"/>
          <w:bCs/>
        </w:rPr>
        <w:t>wykaz</w:t>
      </w:r>
      <w:r w:rsidR="00471C30">
        <w:rPr>
          <w:rFonts w:asciiTheme="minorHAnsi" w:hAnsiTheme="minorHAnsi"/>
          <w:bCs/>
        </w:rPr>
        <w:t>u</w:t>
      </w:r>
      <w:r w:rsidR="00384771" w:rsidRPr="00473315">
        <w:rPr>
          <w:rFonts w:asciiTheme="minorHAnsi" w:hAnsiTheme="minorHAnsi"/>
          <w:bCs/>
        </w:rPr>
        <w:t>, o który</w:t>
      </w:r>
      <w:r w:rsidR="00471C30">
        <w:rPr>
          <w:rFonts w:asciiTheme="minorHAnsi" w:hAnsiTheme="minorHAnsi"/>
          <w:bCs/>
        </w:rPr>
        <w:t xml:space="preserve">m </w:t>
      </w:r>
      <w:r w:rsidR="00384771" w:rsidRPr="00473315">
        <w:rPr>
          <w:rFonts w:asciiTheme="minorHAnsi" w:hAnsiTheme="minorHAnsi"/>
          <w:bCs/>
        </w:rPr>
        <w:t>mowa w pkt 5.</w:t>
      </w:r>
      <w:r w:rsidR="00471C30">
        <w:rPr>
          <w:rFonts w:asciiTheme="minorHAnsi" w:hAnsiTheme="minorHAnsi"/>
          <w:bCs/>
        </w:rPr>
        <w:t>3.1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14:paraId="04824014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3E0E69B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35FB89A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319CA40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14:paraId="614DE00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039983C8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369852AB" w14:textId="4A903ECB" w:rsidR="00743CD4" w:rsidRPr="00473315" w:rsidRDefault="00F81DB2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14:paraId="0CA84670" w14:textId="77777777" w:rsidR="00743CD4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286EF02D" w14:textId="39CA667D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10.2 SIWZ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Tym samym nie podlegają uzupełnieniu w trybie art. 26 ust. 3</w:t>
      </w:r>
      <w:r w:rsidR="00B90F78" w:rsidRPr="00B90F78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pzp</w:t>
      </w:r>
      <w:proofErr w:type="spellEnd"/>
      <w:r>
        <w:rPr>
          <w:rFonts w:asciiTheme="minorHAnsi" w:hAnsiTheme="minorHAnsi"/>
          <w:b/>
          <w:bCs/>
        </w:rPr>
        <w:t xml:space="preserve">. Oferta nie zawierająca wymaganych próbek, lub zawierająca próbki niezgodne z opisem przedmiotu zamówienia, podlega odrzuceniu na podstawie art. 89 ust. 1 pkt 2 </w:t>
      </w:r>
      <w:proofErr w:type="spellStart"/>
      <w:r>
        <w:rPr>
          <w:rFonts w:asciiTheme="minorHAnsi" w:hAnsiTheme="minorHAnsi"/>
          <w:b/>
          <w:bCs/>
        </w:rPr>
        <w:t>pzp</w:t>
      </w:r>
      <w:proofErr w:type="spellEnd"/>
      <w:r>
        <w:rPr>
          <w:rFonts w:asciiTheme="minorHAnsi" w:hAnsiTheme="minorHAnsi"/>
          <w:b/>
          <w:bCs/>
        </w:rPr>
        <w:t xml:space="preserve">. Zamawiający zwraca próbki w trybie </w:t>
      </w:r>
      <w:r w:rsidR="00846CF2">
        <w:rPr>
          <w:rFonts w:asciiTheme="minorHAnsi" w:hAnsiTheme="minorHAnsi"/>
          <w:b/>
          <w:bCs/>
        </w:rPr>
        <w:t xml:space="preserve">art. 97 ust. 2 </w:t>
      </w:r>
      <w:proofErr w:type="spellStart"/>
      <w:r w:rsidR="00846CF2">
        <w:rPr>
          <w:rFonts w:asciiTheme="minorHAnsi" w:hAnsiTheme="minorHAnsi"/>
          <w:b/>
          <w:bCs/>
        </w:rPr>
        <w:t>pzp</w:t>
      </w:r>
      <w:proofErr w:type="spellEnd"/>
      <w:r w:rsidR="00846CF2">
        <w:rPr>
          <w:rFonts w:asciiTheme="minorHAnsi" w:hAnsiTheme="minorHAnsi"/>
          <w:b/>
          <w:bCs/>
        </w:rPr>
        <w:t>. Zamawiający nie ponosi odpowiedzialności materialnej jeśli w wyniku badania i oceny próbek dojdzie do ich uszkodzenia, zużycia lub zniszczenia.</w:t>
      </w:r>
    </w:p>
    <w:p w14:paraId="2EA2E1C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39BC2D6A" w14:textId="60D71D08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607533" w:rsidRPr="00473315">
        <w:rPr>
          <w:rFonts w:asciiTheme="minorHAnsi" w:hAnsiTheme="minorHAnsi"/>
          <w:b/>
          <w:bCs/>
        </w:rPr>
        <w:t xml:space="preserve">Oferta – </w:t>
      </w:r>
      <w:r w:rsidR="007E6C73" w:rsidRPr="00473315">
        <w:rPr>
          <w:rFonts w:asciiTheme="minorHAnsi" w:hAnsiTheme="minorHAnsi"/>
          <w:b/>
          <w:bCs/>
        </w:rPr>
        <w:t>„</w:t>
      </w:r>
      <w:r w:rsidR="00471C30">
        <w:rPr>
          <w:rFonts w:asciiTheme="minorHAnsi" w:hAnsiTheme="minorHAnsi"/>
          <w:b/>
          <w:bCs/>
        </w:rPr>
        <w:t xml:space="preserve">Dostawa materiałów promocyjnych </w:t>
      </w:r>
      <w:r w:rsidR="00F16B28">
        <w:rPr>
          <w:rFonts w:asciiTheme="minorHAnsi" w:hAnsiTheme="minorHAnsi"/>
          <w:b/>
          <w:bCs/>
        </w:rPr>
        <w:t>FAMI i FBW</w:t>
      </w:r>
      <w:r w:rsidR="007E6C73" w:rsidRPr="00473315">
        <w:rPr>
          <w:rFonts w:asciiTheme="minorHAnsi" w:hAnsiTheme="minorHAnsi"/>
          <w:b/>
          <w:bCs/>
        </w:rPr>
        <w:t>”</w:t>
      </w:r>
      <w:r w:rsidRPr="00473315">
        <w:rPr>
          <w:rFonts w:asciiTheme="minorHAnsi" w:hAnsiTheme="minorHAnsi"/>
          <w:bCs/>
        </w:rPr>
        <w:t xml:space="preserve"> oraz winno zawierać dopisek „</w:t>
      </w:r>
      <w:r w:rsidRPr="00473315">
        <w:rPr>
          <w:rFonts w:asciiTheme="minorHAnsi" w:hAnsiTheme="minorHAnsi"/>
          <w:b/>
          <w:bCs/>
        </w:rPr>
        <w:t xml:space="preserve">Nie otwierać przed dniem </w:t>
      </w:r>
      <w:r w:rsidR="005C7758">
        <w:rPr>
          <w:rFonts w:asciiTheme="minorHAnsi" w:hAnsiTheme="minorHAnsi"/>
          <w:b/>
          <w:bCs/>
        </w:rPr>
        <w:t>19.10.2017</w:t>
      </w:r>
      <w:r w:rsidR="00BB6307" w:rsidRPr="005C7758">
        <w:rPr>
          <w:rFonts w:asciiTheme="minorHAnsi" w:hAnsiTheme="minorHAnsi"/>
          <w:b/>
          <w:bCs/>
        </w:rPr>
        <w:t xml:space="preserve"> do godziny 10.15</w:t>
      </w:r>
      <w:r w:rsidR="00BB6307" w:rsidRPr="00473315">
        <w:rPr>
          <w:rFonts w:asciiTheme="minorHAnsi" w:hAnsiTheme="minorHAnsi"/>
          <w:b/>
          <w:bCs/>
        </w:rPr>
        <w:t>”</w:t>
      </w:r>
      <w:r w:rsidR="00BB6307" w:rsidRPr="005C7758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Cs/>
        </w:rPr>
        <w:t>Zamawiający</w:t>
      </w:r>
      <w:r w:rsidRPr="00473315">
        <w:rPr>
          <w:rFonts w:asciiTheme="minorHAnsi" w:hAnsiTheme="minorHAnsi"/>
          <w:bCs/>
        </w:rPr>
        <w:t xml:space="preserve">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0327161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D8787B7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236E27A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57A4E075" w14:textId="77777777"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34BB9748" w14:textId="7DDE6D0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BA781D8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042D096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4ECE3DE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78EF34D8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5C7758">
        <w:rPr>
          <w:rFonts w:asciiTheme="minorHAnsi" w:hAnsiTheme="minorHAnsi"/>
          <w:b/>
          <w:bCs/>
        </w:rPr>
        <w:t>19.10.2017</w:t>
      </w:r>
      <w:r w:rsidR="005C7758" w:rsidRPr="005C7758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482FB98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14:paraId="69ED2504" w14:textId="10ACA818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w dniu </w:t>
      </w:r>
      <w:r w:rsidR="005C7758">
        <w:rPr>
          <w:rFonts w:asciiTheme="minorHAnsi" w:hAnsiTheme="minorHAnsi"/>
          <w:b/>
          <w:bCs/>
        </w:rPr>
        <w:t>19.10.2017</w:t>
      </w:r>
      <w:r w:rsidR="005C7758" w:rsidRPr="005C7758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 xml:space="preserve">r. o godzinie </w:t>
      </w:r>
      <w:r w:rsidR="00BB6307" w:rsidRPr="005C7758">
        <w:rPr>
          <w:rFonts w:asciiTheme="minorHAnsi" w:hAnsiTheme="minorHAnsi"/>
          <w:b/>
          <w:bCs/>
        </w:rPr>
        <w:t>10.</w:t>
      </w:r>
      <w:r w:rsidR="00BB6307" w:rsidRPr="00473315">
        <w:rPr>
          <w:rFonts w:asciiTheme="minorHAnsi" w:hAnsiTheme="minorHAnsi"/>
          <w:b/>
          <w:bCs/>
        </w:rPr>
        <w:t>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49B1F467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4AF9E71D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D2C7D55" w14:textId="75BCD636" w:rsidR="005C7758" w:rsidRDefault="005C7758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872BB98" w14:textId="77777777" w:rsidR="005C7758" w:rsidRDefault="005C775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6B3DFF68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w danej części</w:t>
      </w:r>
      <w:r w:rsidRPr="00473315">
        <w:rPr>
          <w:rFonts w:asciiTheme="minorHAnsi" w:hAnsiTheme="minorHAnsi" w:cs="Calibri"/>
          <w:sz w:val="24"/>
          <w:szCs w:val="24"/>
        </w:rPr>
        <w:t>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7F68F679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</w:t>
      </w:r>
      <w:r w:rsidR="00F16B28" w:rsidRPr="006E4E87">
        <w:rPr>
          <w:rFonts w:asciiTheme="minorHAnsi" w:hAnsiTheme="minorHAnsi" w:cs="Calibri"/>
          <w:sz w:val="24"/>
          <w:szCs w:val="24"/>
        </w:rPr>
        <w:t xml:space="preserve">dla danej części </w:t>
      </w:r>
      <w:r w:rsidRPr="006E4E87">
        <w:rPr>
          <w:rFonts w:asciiTheme="minorHAnsi" w:hAnsiTheme="minorHAnsi" w:cs="Calibri"/>
          <w:sz w:val="24"/>
          <w:szCs w:val="24"/>
        </w:rPr>
        <w:t xml:space="preserve">tj. </w:t>
      </w:r>
      <w:r w:rsidR="00526746" w:rsidRPr="006E4E87">
        <w:rPr>
          <w:rFonts w:asciiTheme="minorHAnsi" w:hAnsiTheme="minorHAnsi"/>
        </w:rPr>
        <w:t>21000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  <w:r w:rsidR="00F16B28" w:rsidRPr="006E4E87">
        <w:rPr>
          <w:rFonts w:asciiTheme="minorHAnsi" w:hAnsiTheme="minorHAnsi" w:cs="Calibri"/>
          <w:sz w:val="24"/>
          <w:szCs w:val="24"/>
        </w:rPr>
        <w:t xml:space="preserve"> dla części I</w:t>
      </w:r>
      <w:r w:rsidR="00526746" w:rsidRPr="006E4E87">
        <w:rPr>
          <w:rFonts w:asciiTheme="minorHAnsi" w:hAnsiTheme="minorHAnsi" w:cs="Calibri"/>
          <w:sz w:val="24"/>
          <w:szCs w:val="24"/>
        </w:rPr>
        <w:t xml:space="preserve"> FBW</w:t>
      </w:r>
      <w:r w:rsidR="00F16B28" w:rsidRPr="006E4E87">
        <w:rPr>
          <w:rFonts w:asciiTheme="minorHAnsi" w:hAnsiTheme="minorHAnsi" w:cs="Calibri"/>
          <w:sz w:val="24"/>
          <w:szCs w:val="24"/>
        </w:rPr>
        <w:t xml:space="preserve"> oraz </w:t>
      </w:r>
      <w:r w:rsidR="00526746" w:rsidRPr="006E4E87">
        <w:rPr>
          <w:rFonts w:asciiTheme="minorHAnsi" w:hAnsiTheme="minorHAnsi" w:cs="Calibri"/>
          <w:sz w:val="24"/>
          <w:szCs w:val="24"/>
        </w:rPr>
        <w:t>25000</w:t>
      </w:r>
      <w:r w:rsidR="00F16B28" w:rsidRPr="006E4E87">
        <w:rPr>
          <w:rFonts w:asciiTheme="minorHAnsi" w:hAnsiTheme="minorHAnsi" w:cs="Calibri"/>
          <w:sz w:val="24"/>
          <w:szCs w:val="24"/>
        </w:rPr>
        <w:t xml:space="preserve"> zł dla części II</w:t>
      </w:r>
      <w:r w:rsidR="00526746" w:rsidRPr="006E4E87">
        <w:rPr>
          <w:rFonts w:asciiTheme="minorHAnsi" w:hAnsiTheme="minorHAnsi" w:cs="Calibri"/>
          <w:sz w:val="24"/>
          <w:szCs w:val="24"/>
        </w:rPr>
        <w:t xml:space="preserve"> FAMI</w:t>
      </w:r>
    </w:p>
    <w:p w14:paraId="3EC80B1D" w14:textId="024E63CB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w danej części</w:t>
      </w:r>
    </w:p>
    <w:p w14:paraId="1B5F1F65" w14:textId="14570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</w:t>
      </w:r>
      <w:r w:rsidR="00F16B28">
        <w:rPr>
          <w:rFonts w:asciiTheme="minorHAnsi" w:hAnsiTheme="minorHAnsi" w:cs="Calibri"/>
          <w:sz w:val="24"/>
          <w:szCs w:val="24"/>
        </w:rPr>
        <w:t xml:space="preserve"> w danej części</w:t>
      </w:r>
      <w:r w:rsidRPr="00473315">
        <w:rPr>
          <w:rFonts w:asciiTheme="minorHAnsi" w:hAnsiTheme="minorHAnsi" w:cs="Calibri"/>
          <w:sz w:val="24"/>
          <w:szCs w:val="24"/>
        </w:rPr>
        <w:t>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3BF0F311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w danej części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uznana za niezgodną z treścią SIWZ i odrzucona na podstawie art. 89 ust 1 pkt 2 </w:t>
      </w:r>
      <w:proofErr w:type="spellStart"/>
      <w:r w:rsidRPr="00473315">
        <w:rPr>
          <w:rFonts w:asciiTheme="minorHAnsi" w:hAnsiTheme="minorHAnsi"/>
          <w:b/>
          <w:sz w:val="24"/>
          <w:szCs w:val="24"/>
        </w:rPr>
        <w:t>pzp</w:t>
      </w:r>
      <w:proofErr w:type="spellEnd"/>
      <w:r w:rsidR="00F16B28">
        <w:rPr>
          <w:rFonts w:asciiTheme="minorHAnsi" w:hAnsiTheme="minorHAnsi"/>
          <w:b/>
          <w:sz w:val="24"/>
          <w:szCs w:val="24"/>
        </w:rPr>
        <w:t xml:space="preserve"> w zakresie tej części zamówienia</w:t>
      </w:r>
      <w:r w:rsidRPr="00473315">
        <w:rPr>
          <w:rFonts w:asciiTheme="minorHAnsi" w:hAnsiTheme="minorHAnsi"/>
          <w:b/>
          <w:sz w:val="24"/>
          <w:szCs w:val="24"/>
        </w:rPr>
        <w:t xml:space="preserve">. 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0F15491B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Pr="00FA1E63">
        <w:rPr>
          <w:rFonts w:asciiTheme="minorHAnsi" w:hAnsiTheme="minorHAnsi"/>
          <w:b/>
        </w:rPr>
        <w:t xml:space="preserve">odrzuceniem oferty </w:t>
      </w:r>
      <w:r w:rsidR="00526746">
        <w:rPr>
          <w:rFonts w:asciiTheme="minorHAnsi" w:hAnsiTheme="minorHAnsi"/>
          <w:b/>
        </w:rPr>
        <w:t xml:space="preserve">w danej części </w:t>
      </w:r>
      <w:r w:rsidRPr="00FA1E63">
        <w:rPr>
          <w:rFonts w:asciiTheme="minorHAnsi" w:hAnsiTheme="minorHAnsi"/>
          <w:b/>
        </w:rPr>
        <w:t xml:space="preserve">jako niezgodnej z treścią SIWZ na podstawie art. 89 ust 1 pkt 2 </w:t>
      </w:r>
      <w:proofErr w:type="spellStart"/>
      <w:r w:rsidRPr="00FA1E63">
        <w:rPr>
          <w:rFonts w:asciiTheme="minorHAnsi" w:hAnsiTheme="minorHAnsi"/>
          <w:b/>
        </w:rPr>
        <w:t>pzp</w:t>
      </w:r>
      <w:proofErr w:type="spellEnd"/>
      <w:r w:rsidRPr="00FA1E63">
        <w:rPr>
          <w:rFonts w:asciiTheme="minorHAnsi" w:hAnsiTheme="minorHAnsi"/>
          <w:b/>
        </w:rPr>
        <w:t>.</w:t>
      </w:r>
    </w:p>
    <w:p w14:paraId="23283FA0" w14:textId="1493984E" w:rsidR="005C7758" w:rsidRDefault="005C775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D4692E4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p w14:paraId="2344EFC9" w14:textId="77777777" w:rsidR="00526746" w:rsidRPr="004B1815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Część I FBW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3827"/>
        <w:gridCol w:w="1417"/>
      </w:tblGrid>
      <w:tr w:rsidR="00526746" w:rsidRPr="00B97492" w14:paraId="1F54ABCA" w14:textId="77777777" w:rsidTr="00526746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6AFC97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D08CBB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6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A106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445580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90E2AC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526746" w:rsidRPr="00B97492" w14:paraId="0891D2F7" w14:textId="77777777" w:rsidTr="00526746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2CEB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042" w14:textId="77777777" w:rsidR="00526746" w:rsidRPr="00B97492" w:rsidRDefault="00526746" w:rsidP="00286E4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 - Klucz francuski - Śrubokręt końcówki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C007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9C31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wycięte starannie, wygładzone krawędzie bez zadarć, wyszczerbień)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481BE0DD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(Każde z narzędzi jest dostępne bez trudności w rozłożeniu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708E48B0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Narzędzia umiejscowione i zaprojektowane w taki sposób, że korzystanie z nich jest wygodne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1D876FF1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Bezpieczeństwo użytkowania – narzędzia zaprojektowane są w taki sposób, który ogranicza przypadkowe złożenie się w czasie pracy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6FDE2885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Etui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dobrze dopasowan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urządzenia, wykonan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starannie.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Przy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pinanie i otwieranie bez zacięć i nadmiernych oporów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6A75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526746" w:rsidRPr="00B97492" w14:paraId="4E43E096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39" w:type="dxa"/>
            <w:vAlign w:val="center"/>
          </w:tcPr>
          <w:p w14:paraId="5D56F3A5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BCDD755" w14:textId="77777777" w:rsidR="00526746" w:rsidRPr="00B97492" w:rsidRDefault="00526746" w:rsidP="00286E4F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(granatowa)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85C55A" w14:textId="77777777" w:rsidR="00526746" w:rsidRPr="001818F6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827" w:type="dxa"/>
            <w:vAlign w:val="center"/>
          </w:tcPr>
          <w:p w14:paraId="51F0D181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vAlign w:val="center"/>
          </w:tcPr>
          <w:p w14:paraId="1EA22A77" w14:textId="77777777" w:rsidR="00526746" w:rsidRPr="00FA1E63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2AA3C9D9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639" w:type="dxa"/>
            <w:vAlign w:val="center"/>
          </w:tcPr>
          <w:p w14:paraId="1D0BADAA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21E0F" w14:textId="77777777" w:rsidR="00526746" w:rsidRPr="00B97492" w:rsidRDefault="00526746" w:rsidP="00286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na paszport biometryczny (Czarny)</w:t>
            </w:r>
          </w:p>
          <w:p w14:paraId="2618145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FB112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00A8C620" w14:textId="558F1EEC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jakość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wykonania 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spasowanie elementów, wygląd szwów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E4E8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6EA22B82" w14:textId="77777777" w:rsidR="00526746" w:rsidRDefault="00526746" w:rsidP="00286E4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Zapewnienie miejsca na dodatkowe karty -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65C57125" w14:textId="02A40BFA" w:rsidR="006E4E87" w:rsidRPr="00B97492" w:rsidRDefault="006E4E87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4E87">
              <w:rPr>
                <w:rFonts w:asciiTheme="minorHAnsi" w:hAnsiTheme="minorHAnsi"/>
                <w:color w:val="000000"/>
                <w:sz w:val="20"/>
                <w:szCs w:val="20"/>
              </w:rPr>
              <w:t>Zastosowanie podszewki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– 2 pkt.</w:t>
            </w:r>
          </w:p>
        </w:tc>
        <w:tc>
          <w:tcPr>
            <w:tcW w:w="1417" w:type="dxa"/>
            <w:vAlign w:val="center"/>
          </w:tcPr>
          <w:p w14:paraId="62928922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526746" w:rsidRPr="00B97492" w14:paraId="5FE6FDE1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68836445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A8E20" w14:textId="77777777" w:rsidR="00526746" w:rsidRPr="00B97492" w:rsidRDefault="00526746" w:rsidP="00286E4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Sztormiak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B001D3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2A42EFDE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wad surowcowych -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4F8F289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taranność wykonania artykułu, szwów, zabezpieczeń i zamków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3D7D5846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Przedstawienie spełniania norm przez artykuł -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B03B7E" w14:textId="77777777" w:rsidR="00526746" w:rsidRPr="00FA1E63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3EA24569" w14:textId="77777777" w:rsidR="00526746" w:rsidRDefault="00526746" w:rsidP="00526746">
      <w:pPr>
        <w:rPr>
          <w:rFonts w:asciiTheme="minorHAnsi" w:hAnsiTheme="minorHAnsi"/>
          <w:b/>
        </w:rPr>
      </w:pPr>
    </w:p>
    <w:p w14:paraId="0B0DF604" w14:textId="6F9D6923" w:rsidR="00526746" w:rsidRPr="00526746" w:rsidRDefault="00526746" w:rsidP="00526746">
      <w:pPr>
        <w:rPr>
          <w:rFonts w:asciiTheme="minorHAnsi" w:hAnsiTheme="minorHAnsi"/>
          <w:b/>
        </w:rPr>
      </w:pPr>
      <w:r w:rsidRPr="00526746">
        <w:rPr>
          <w:rFonts w:asciiTheme="minorHAnsi" w:hAnsiTheme="minorHAnsi"/>
          <w:b/>
        </w:rPr>
        <w:t>Jakość</w:t>
      </w:r>
      <w:r>
        <w:rPr>
          <w:rFonts w:asciiTheme="minorHAnsi" w:hAnsiTheme="minorHAnsi"/>
          <w:b/>
        </w:rPr>
        <w:t xml:space="preserve"> w części I FBW</w:t>
      </w:r>
      <w:r w:rsidRPr="00526746">
        <w:rPr>
          <w:rFonts w:asciiTheme="minorHAnsi" w:hAnsiTheme="minorHAnsi"/>
          <w:b/>
        </w:rPr>
        <w:t xml:space="preserve"> – maksymalnie 50 pkt obliczone wg wzoru</w:t>
      </w:r>
    </w:p>
    <w:p w14:paraId="31A3A649" w14:textId="0A875400" w:rsidR="00526746" w:rsidRPr="00FB7269" w:rsidRDefault="00526746" w:rsidP="00526746">
      <w:pPr>
        <w:rPr>
          <w:rFonts w:asciiTheme="minorHAnsi" w:hAnsiTheme="minorHAnsi"/>
        </w:rPr>
      </w:pPr>
      <w:r w:rsidRPr="00526746">
        <w:rPr>
          <w:rFonts w:asciiTheme="minorHAnsi" w:hAnsiTheme="minorHAnsi"/>
          <w:b/>
        </w:rPr>
        <w:t xml:space="preserve">(Punkty uzyskane przez ofertę wg tabeli powyżej)/30 pkt x 50 pkt, </w:t>
      </w:r>
      <w:r w:rsidRPr="00526746">
        <w:rPr>
          <w:rFonts w:asciiTheme="minorHAnsi" w:hAnsiTheme="minorHAnsi"/>
        </w:rPr>
        <w:t>gdzie 30 pkt stanowi maksymalną liczbę punktów zgodnie z tabelą oceny, a 50 pkt wagę kryterium „Jakość oferowanych produktów”.</w:t>
      </w:r>
    </w:p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3BA687EA" w14:textId="77777777" w:rsidR="00526746" w:rsidRPr="00125F31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Część II </w:t>
      </w:r>
      <w:r w:rsidRPr="00125F31">
        <w:rPr>
          <w:rFonts w:asciiTheme="minorHAnsi" w:hAnsiTheme="minorHAnsi"/>
          <w:b/>
        </w:rPr>
        <w:t>FAMI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526746" w:rsidRPr="00B97492" w14:paraId="53F2FB3B" w14:textId="77777777" w:rsidTr="00526746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EB8FA6A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6BAF9E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6E88D13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790F43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94B2C64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526746" w:rsidRPr="00B97492" w14:paraId="6269BC8E" w14:textId="77777777" w:rsidTr="00526746">
        <w:trPr>
          <w:trHeight w:val="7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D6D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404" w14:textId="77777777" w:rsidR="00526746" w:rsidRPr="00B97492" w:rsidRDefault="00526746" w:rsidP="00286E4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trójdzielny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C8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5718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1DD1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0C1CB822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44" w:type="dxa"/>
            <w:vAlign w:val="center"/>
          </w:tcPr>
          <w:p w14:paraId="0D73876E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hideMark/>
          </w:tcPr>
          <w:p w14:paraId="241F3365" w14:textId="77777777" w:rsidR="00526746" w:rsidRPr="00B97492" w:rsidRDefault="00526746" w:rsidP="00286E4F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Terminarz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C709D3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14:paraId="6DD0A403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vAlign w:val="center"/>
          </w:tcPr>
          <w:p w14:paraId="7831086A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4FAE7BC0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"/>
        </w:trPr>
        <w:tc>
          <w:tcPr>
            <w:tcW w:w="644" w:type="dxa"/>
            <w:vAlign w:val="center"/>
          </w:tcPr>
          <w:p w14:paraId="44D099F0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1AE5EC3" w14:textId="77777777" w:rsidR="00526746" w:rsidRPr="00B97492" w:rsidRDefault="00526746" w:rsidP="00286E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Cukierki krówki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C3136D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14:paraId="79CD49D6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vAlign w:val="center"/>
          </w:tcPr>
          <w:p w14:paraId="53967FB7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7B9CC9E8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14:paraId="73CE60A5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F5E895C" w14:textId="77777777" w:rsidR="00526746" w:rsidRPr="00B97492" w:rsidRDefault="00526746" w:rsidP="00286E4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Waga do bagażu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CE757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7413F840" w14:textId="77777777" w:rsidR="00526746" w:rsidRPr="00E13BC9" w:rsidRDefault="00526746" w:rsidP="00286E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Staranność wykonania, elementy dobrze spasowane–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3D27B4FF" w14:textId="77777777" w:rsidR="00526746" w:rsidRPr="00E13BC9" w:rsidRDefault="00526746" w:rsidP="00286E4F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Łatwość mocowania ważonego przedmiotu i ogólna łatwość obsługi -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37577D51" w14:textId="77777777" w:rsidR="00526746" w:rsidRPr="00E13BC9" w:rsidRDefault="00526746" w:rsidP="00286E4F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Automatyczne wyłączanie wyświetlacza ciekłokrystalicznego -  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26F6EBC" w14:textId="77777777" w:rsidR="00526746" w:rsidRPr="00B97492" w:rsidRDefault="00526746" w:rsidP="00286E4F">
            <w:pPr>
              <w:spacing w:before="12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Dodatkowe 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informacje wyświetlane na wyświetlaczu wg specyfikacji – 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>2 pkt.</w:t>
            </w:r>
          </w:p>
        </w:tc>
        <w:tc>
          <w:tcPr>
            <w:tcW w:w="1417" w:type="dxa"/>
            <w:vAlign w:val="center"/>
          </w:tcPr>
          <w:p w14:paraId="77F7E1C2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526746" w:rsidRPr="00B97492" w14:paraId="4B46DBEB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644" w:type="dxa"/>
            <w:vAlign w:val="center"/>
          </w:tcPr>
          <w:p w14:paraId="48FAC1FE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6F0F8BA" w14:textId="77777777" w:rsidR="00526746" w:rsidRPr="00B97492" w:rsidRDefault="00526746" w:rsidP="00286E4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Etui na karty zbliżeniowe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679216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827" w:type="dxa"/>
            <w:vAlign w:val="center"/>
          </w:tcPr>
          <w:p w14:paraId="300312B5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vAlign w:val="center"/>
          </w:tcPr>
          <w:p w14:paraId="00F17CA1" w14:textId="253D438D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6F782CF3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786F9F62" w14:textId="77777777" w:rsidR="00526746" w:rsidRPr="00B97492" w:rsidRDefault="00526746" w:rsidP="0078623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D42762C" w14:textId="77777777" w:rsidR="00526746" w:rsidRPr="00B97492" w:rsidRDefault="00526746" w:rsidP="00286E4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Parasol odwrócony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E43CAF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30F8D2C0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Łatwość otwierania i zamykania: parasolka nie zacina się podczas otwierania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, składanie bez większych oporów –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, elementy zatrzaskujące mechanizmu działają precyzyjnie i skutecznie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4B9ED09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Dokładność spasowania elementów nośnych oraz brak nadmiernych luzów w pozycji otwartej, sztywność konstrukcji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C75193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staranność wykończenia elementów czaszy w pozycji otwartej – szprychy układają się równo na szwach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</w:tc>
        <w:tc>
          <w:tcPr>
            <w:tcW w:w="1417" w:type="dxa"/>
            <w:vAlign w:val="center"/>
          </w:tcPr>
          <w:p w14:paraId="28917668" w14:textId="77777777" w:rsidR="00526746" w:rsidRPr="00B97492" w:rsidRDefault="00526746" w:rsidP="00286E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53798D0F" w14:textId="77777777" w:rsidR="00FA1E63" w:rsidRDefault="00FA1E63" w:rsidP="00FA1E63"/>
    <w:p w14:paraId="79255FD9" w14:textId="04D763EC" w:rsidR="00FA1E63" w:rsidRPr="00526746" w:rsidRDefault="00FB7269" w:rsidP="00FA1E63">
      <w:pPr>
        <w:rPr>
          <w:rFonts w:asciiTheme="minorHAnsi" w:hAnsiTheme="minorHAnsi"/>
          <w:b/>
        </w:rPr>
      </w:pPr>
      <w:r w:rsidRPr="00526746">
        <w:rPr>
          <w:rFonts w:asciiTheme="minorHAnsi" w:hAnsiTheme="minorHAnsi"/>
          <w:b/>
        </w:rPr>
        <w:t>Jakość</w:t>
      </w:r>
      <w:r w:rsidR="00526746" w:rsidRPr="00526746">
        <w:rPr>
          <w:rFonts w:asciiTheme="minorHAnsi" w:hAnsiTheme="minorHAnsi"/>
          <w:b/>
        </w:rPr>
        <w:t xml:space="preserve"> w części II FAMI</w:t>
      </w:r>
      <w:r w:rsidRPr="00526746">
        <w:rPr>
          <w:rFonts w:asciiTheme="minorHAnsi" w:hAnsiTheme="minorHAnsi"/>
          <w:b/>
        </w:rPr>
        <w:t xml:space="preserve"> – maksymalnie 50</w:t>
      </w:r>
      <w:r w:rsidR="00FA1E63" w:rsidRPr="00526746">
        <w:rPr>
          <w:rFonts w:asciiTheme="minorHAnsi" w:hAnsiTheme="minorHAnsi"/>
          <w:b/>
        </w:rPr>
        <w:t xml:space="preserve"> pkt obliczone wg wzoru</w:t>
      </w:r>
    </w:p>
    <w:p w14:paraId="1E144C66" w14:textId="4BC0501C" w:rsidR="00FB7269" w:rsidRPr="00FB7269" w:rsidRDefault="00FA1E63" w:rsidP="00FA1E63">
      <w:pPr>
        <w:rPr>
          <w:rFonts w:asciiTheme="minorHAnsi" w:hAnsiTheme="minorHAnsi"/>
        </w:rPr>
      </w:pPr>
      <w:r w:rsidRPr="00526746">
        <w:rPr>
          <w:rFonts w:asciiTheme="minorHAnsi" w:hAnsiTheme="minorHAnsi"/>
          <w:b/>
        </w:rPr>
        <w:t>(Punkty uzyskane przez ofertę wg tabeli powyżej)/</w:t>
      </w:r>
      <w:r w:rsidR="00526746" w:rsidRPr="00526746">
        <w:rPr>
          <w:rFonts w:asciiTheme="minorHAnsi" w:hAnsiTheme="minorHAnsi"/>
          <w:b/>
        </w:rPr>
        <w:t>20</w:t>
      </w:r>
      <w:r w:rsidRPr="00526746">
        <w:rPr>
          <w:rFonts w:asciiTheme="minorHAnsi" w:hAnsiTheme="minorHAnsi"/>
          <w:b/>
        </w:rPr>
        <w:t xml:space="preserve"> pkt x </w:t>
      </w:r>
      <w:r w:rsidR="00FB7269" w:rsidRPr="00526746">
        <w:rPr>
          <w:rFonts w:asciiTheme="minorHAnsi" w:hAnsiTheme="minorHAnsi"/>
          <w:b/>
        </w:rPr>
        <w:t>5</w:t>
      </w:r>
      <w:r w:rsidRPr="00526746">
        <w:rPr>
          <w:rFonts w:asciiTheme="minorHAnsi" w:hAnsiTheme="minorHAnsi"/>
          <w:b/>
        </w:rPr>
        <w:t>0</w:t>
      </w:r>
      <w:r w:rsidR="00FB7269" w:rsidRPr="00526746">
        <w:rPr>
          <w:rFonts w:asciiTheme="minorHAnsi" w:hAnsiTheme="minorHAnsi"/>
          <w:b/>
        </w:rPr>
        <w:t xml:space="preserve"> pkt, </w:t>
      </w:r>
      <w:r w:rsidR="00FB7269" w:rsidRPr="00526746">
        <w:rPr>
          <w:rFonts w:asciiTheme="minorHAnsi" w:hAnsiTheme="minorHAnsi"/>
        </w:rPr>
        <w:t xml:space="preserve">gdzie </w:t>
      </w:r>
      <w:r w:rsidR="00526746" w:rsidRPr="00526746">
        <w:rPr>
          <w:rFonts w:asciiTheme="minorHAnsi" w:hAnsiTheme="minorHAnsi"/>
        </w:rPr>
        <w:t>20</w:t>
      </w:r>
      <w:r w:rsidR="00FB7269" w:rsidRPr="00526746">
        <w:rPr>
          <w:rFonts w:asciiTheme="minorHAnsi" w:hAnsiTheme="minorHAnsi"/>
        </w:rPr>
        <w:t xml:space="preserve"> pkt stanowi maksymalną liczbę punktów zgodnie z tabelą oceny, a 50 pkt wagę kryterium „Jakość oferowanych produktów”.</w:t>
      </w:r>
    </w:p>
    <w:p w14:paraId="4194D8FD" w14:textId="77777777" w:rsidR="0096172C" w:rsidRPr="00473315" w:rsidRDefault="0096172C" w:rsidP="0019224E">
      <w:pPr>
        <w:ind w:left="709"/>
        <w:jc w:val="both"/>
        <w:rPr>
          <w:rFonts w:asciiTheme="minorHAnsi" w:hAnsiTheme="minorHAnsi"/>
          <w:b/>
        </w:rPr>
      </w:pPr>
    </w:p>
    <w:p w14:paraId="0E2FCE72" w14:textId="1DDBC821" w:rsidR="00743CD4" w:rsidRPr="00473315" w:rsidRDefault="00743CD4" w:rsidP="00FB7269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</w:t>
      </w:r>
      <w:r w:rsidR="00F16B28" w:rsidRPr="00DA7A20">
        <w:rPr>
          <w:rFonts w:asciiTheme="minorHAnsi" w:hAnsiTheme="minorHAnsi"/>
          <w:b/>
          <w:u w:val="single"/>
        </w:rPr>
        <w:t>w danej części</w:t>
      </w:r>
      <w:r w:rsidR="00F16B28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 xml:space="preserve">zostanie uznana oferta, która uzyska najwyższa liczbę punktów </w:t>
      </w:r>
      <w:r w:rsidR="00DA7A20" w:rsidRPr="00DA7A20">
        <w:rPr>
          <w:rFonts w:asciiTheme="minorHAnsi" w:hAnsiTheme="minorHAnsi"/>
          <w:b/>
          <w:u w:val="single"/>
        </w:rPr>
        <w:t>w tej części</w:t>
      </w:r>
      <w:r w:rsidR="00DA7A20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>oblic</w:t>
      </w:r>
      <w:r w:rsidR="00DA7A20">
        <w:rPr>
          <w:rFonts w:asciiTheme="minorHAnsi" w:hAnsiTheme="minorHAnsi"/>
          <w:b/>
        </w:rPr>
        <w:t xml:space="preserve">zoną według następującego wzoru </w:t>
      </w:r>
      <w:r w:rsidR="00FA1E63">
        <w:rPr>
          <w:rFonts w:asciiTheme="minorHAnsi" w:hAnsiTheme="minorHAnsi"/>
          <w:b/>
        </w:rPr>
        <w:t>P = P1 + P2</w:t>
      </w:r>
      <w:r w:rsidRPr="00473315">
        <w:rPr>
          <w:rFonts w:asciiTheme="minorHAnsi" w:hAnsiTheme="minorHAnsi"/>
          <w:b/>
        </w:rPr>
        <w:t>.</w:t>
      </w:r>
    </w:p>
    <w:p w14:paraId="5B0F9167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7F49F9C6" w14:textId="7777777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54002D9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5E111A2" w14:textId="77777777" w:rsidR="008A5C5A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466E344A" w14:textId="51198D7C" w:rsidR="00C55250" w:rsidRPr="00473315" w:rsidRDefault="00C55250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</w:t>
      </w:r>
      <w:r w:rsidR="00187239">
        <w:rPr>
          <w:rFonts w:asciiTheme="minorHAnsi" w:hAnsiTheme="minorHAnsi"/>
          <w:bCs/>
        </w:rPr>
        <w:t>9</w:t>
      </w:r>
      <w:r w:rsidR="00766614">
        <w:rPr>
          <w:rFonts w:asciiTheme="minorHAnsi" w:hAnsiTheme="minorHAnsi"/>
          <w:bCs/>
        </w:rPr>
        <w:t xml:space="preserve"> istotnych postanowień umowy.</w:t>
      </w:r>
    </w:p>
    <w:p w14:paraId="1AEEBBA3" w14:textId="17892C6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14:paraId="53A11349" w14:textId="5F584724" w:rsidR="00743CD4" w:rsidRPr="00473315" w:rsidRDefault="00743CD4" w:rsidP="00473315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 </w:t>
      </w:r>
      <w:proofErr w:type="spellStart"/>
      <w:r w:rsidR="0087765D">
        <w:rPr>
          <w:rFonts w:asciiTheme="minorHAnsi" w:hAnsiTheme="minorHAnsi"/>
        </w:rPr>
        <w:t>p</w:t>
      </w:r>
      <w:r w:rsidRPr="00473315">
        <w:rPr>
          <w:rFonts w:asciiTheme="minorHAnsi" w:hAnsiTheme="minorHAnsi"/>
        </w:rPr>
        <w:t>zp</w:t>
      </w:r>
      <w:proofErr w:type="spellEnd"/>
      <w:r w:rsidRPr="00473315">
        <w:rPr>
          <w:rFonts w:asciiTheme="minorHAnsi" w:hAnsiTheme="minorHAnsi"/>
        </w:rPr>
        <w:t xml:space="preserve">, przysługują mu środki ochrony prawnej, na zasadach określonych w Dziale VI „Środki ochrony prawnej” </w:t>
      </w:r>
      <w:proofErr w:type="spellStart"/>
      <w:r w:rsidR="009A33BA" w:rsidRPr="00473315">
        <w:rPr>
          <w:rFonts w:asciiTheme="minorHAnsi" w:hAnsiTheme="minorHAnsi"/>
        </w:rPr>
        <w:t>pzp</w:t>
      </w:r>
      <w:proofErr w:type="spellEnd"/>
      <w:r w:rsidRPr="00473315">
        <w:rPr>
          <w:rFonts w:asciiTheme="minorHAnsi" w:hAnsiTheme="minorHAnsi"/>
        </w:rPr>
        <w:t>.</w:t>
      </w:r>
    </w:p>
    <w:p w14:paraId="656DC4C3" w14:textId="0479226B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14:paraId="3F226699" w14:textId="77777777"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 xml:space="preserve">Dz.U. z 2015 poz. 2164 z </w:t>
      </w:r>
      <w:proofErr w:type="spellStart"/>
      <w:r w:rsidR="00473315" w:rsidRPr="00473315">
        <w:rPr>
          <w:rFonts w:asciiTheme="minorHAnsi" w:hAnsiTheme="minorHAnsi"/>
        </w:rPr>
        <w:t>późn</w:t>
      </w:r>
      <w:proofErr w:type="spellEnd"/>
      <w:r w:rsidR="00473315" w:rsidRPr="00473315">
        <w:rPr>
          <w:rFonts w:asciiTheme="minorHAnsi" w:hAnsiTheme="minorHAnsi"/>
        </w:rPr>
        <w:t>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14:paraId="25C6DBC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0C4CC11" w14:textId="77777777" w:rsidR="008948A3" w:rsidRPr="004B1815" w:rsidRDefault="008948A3" w:rsidP="008948A3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Część I FBW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5670"/>
        <w:gridCol w:w="1134"/>
      </w:tblGrid>
      <w:tr w:rsidR="008948A3" w:rsidRPr="00B97492" w14:paraId="2E20F98B" w14:textId="630AC761" w:rsidTr="00796251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D58338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17A30F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FD73443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F8FB0ED" w14:textId="7AAC2FE2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ilość</w:t>
            </w:r>
          </w:p>
        </w:tc>
      </w:tr>
      <w:tr w:rsidR="004D3192" w:rsidRPr="00B97492" w14:paraId="4C162644" w14:textId="36834206" w:rsidTr="00796251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0C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BFD" w14:textId="77777777" w:rsidR="004D3192" w:rsidRPr="00B97492" w:rsidRDefault="004D3192" w:rsidP="004D319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 - Klucz francuski - Śrubokręt końcówki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48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Funkcjonalny multitool wykonany ze stali nierdzewnej, posiadający funkcje:</w:t>
            </w:r>
          </w:p>
          <w:p w14:paraId="421769FE" w14:textId="548276C4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klucz francuski oraz śrubokręt z bitami, otwieracz do puszek, otwieracz do butelek, przebijak, śrubokręt (krzyżak), śrubokręt płaski, piła, nóż. Narzędzie jest w wygodnym etui z możliwością dopięcia</w:t>
            </w:r>
            <w:r w:rsidR="00917F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np.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paska. Kolor </w:t>
            </w:r>
            <w:proofErr w:type="spellStart"/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multitoola</w:t>
            </w:r>
            <w:proofErr w:type="spellEnd"/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czarny lub srebrny. </w:t>
            </w:r>
          </w:p>
          <w:p w14:paraId="174A1E67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Wymiary po złożeniu min 110 max 150 x min 30 max 60 x min 10 max 30 mm. </w:t>
            </w:r>
          </w:p>
          <w:p w14:paraId="117D02D4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Masa max 300 g</w:t>
            </w:r>
          </w:p>
          <w:p w14:paraId="03E2355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8251889" w14:textId="7F1F939F" w:rsidR="004D3192" w:rsidRPr="00B97492" w:rsidRDefault="004D3192" w:rsidP="00917F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pod postacią grawerunku laserowego na narzędziu.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B66C" w14:textId="2029ECA5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B1815">
              <w:rPr>
                <w:rFonts w:asciiTheme="minorHAnsi" w:hAnsiTheme="minorHAnsi" w:cs="Arial"/>
              </w:rPr>
              <w:t>90</w:t>
            </w:r>
          </w:p>
        </w:tc>
      </w:tr>
      <w:tr w:rsidR="004D3192" w:rsidRPr="00B97492" w14:paraId="0E68F138" w14:textId="6BCB29B2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639" w:type="dxa"/>
            <w:vAlign w:val="center"/>
          </w:tcPr>
          <w:p w14:paraId="08C6D0C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E432B9E" w14:textId="77777777" w:rsidR="004D3192" w:rsidRPr="00B97492" w:rsidRDefault="004D3192" w:rsidP="004D3192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(granatowa)</w:t>
            </w:r>
          </w:p>
        </w:tc>
        <w:tc>
          <w:tcPr>
            <w:tcW w:w="5670" w:type="dxa"/>
            <w:shd w:val="clear" w:color="auto" w:fill="auto"/>
            <w:hideMark/>
          </w:tcPr>
          <w:p w14:paraId="01ED2C6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14:paraId="02CC793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Posiada dwa uchwyty o długości odpowiedniej do noszenia na ramieniu wszyte wewnątrz torby, po krótszym boku</w:t>
            </w:r>
          </w:p>
          <w:p w14:paraId="795386C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Rozmiar: głębokość 100 mm, szerokość: 310 mm x wysokość: 400 mm (+/- 10 mm);</w:t>
            </w:r>
          </w:p>
          <w:p w14:paraId="14676A6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Kolor: granatowy;</w:t>
            </w:r>
          </w:p>
          <w:p w14:paraId="5E6A581F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Gramatura: co najmniej 250 g;</w:t>
            </w:r>
          </w:p>
          <w:p w14:paraId="30C38184" w14:textId="77777777" w:rsidR="004D3192" w:rsidRPr="00B97492" w:rsidRDefault="004D3192" w:rsidP="004D3192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pod postacią jednokolorowego, białego nadruku.</w:t>
            </w:r>
          </w:p>
        </w:tc>
        <w:tc>
          <w:tcPr>
            <w:tcW w:w="1134" w:type="dxa"/>
            <w:vAlign w:val="center"/>
          </w:tcPr>
          <w:p w14:paraId="6C0B710C" w14:textId="03684B4A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B1815">
              <w:rPr>
                <w:rFonts w:asciiTheme="minorHAnsi" w:hAnsiTheme="minorHAnsi" w:cs="Arial"/>
              </w:rPr>
              <w:t>150</w:t>
            </w:r>
          </w:p>
        </w:tc>
      </w:tr>
      <w:tr w:rsidR="004D3192" w:rsidRPr="00B97492" w14:paraId="0ED72AAC" w14:textId="0DFCBC0B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6AFAA41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51F41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na paszport biometryczny (Czarny)</w:t>
            </w:r>
          </w:p>
          <w:p w14:paraId="243CDCDA" w14:textId="77777777" w:rsidR="004D3192" w:rsidRPr="00B97492" w:rsidRDefault="004D3192" w:rsidP="004D319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F161AC" w14:textId="1BDAD0CF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wykonane z wysokiej jakości skóry naturalnej przeznaczone do przechowywania elektronicznego paszportu biometrycznego, którego zadaniem jest ochrona paszportu przed zniszczeniem oraz próbą nieautoryzowanego odczytu danych osobowych zapisanych w paszporcie biometryc</w:t>
            </w:r>
            <w:r w:rsidR="00917F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znym.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etui mieści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się jeden paszport biometryczny. D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odatkowo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etui może posiadać odrębne kieszenie na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karty (np. płatnicze (zbliżeniowe), kredytowe, dowód osobisty, karty dostępowe, it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.) o standardowych wymiarach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(element dodatkowo punktowany w kryterium oceny ofert)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03CF274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Materiał: Naturalna skóra bydlęca w kolorze czarnym</w:t>
            </w:r>
          </w:p>
          <w:p w14:paraId="7D2E265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Wykończenie: Matowa, naturalna faktura</w:t>
            </w:r>
          </w:p>
          <w:p w14:paraId="6E823F35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Orientacja: Pozioma</w:t>
            </w:r>
          </w:p>
          <w:p w14:paraId="15BFBF7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Szerokość: min 14 max 15  cm</w:t>
            </w:r>
          </w:p>
          <w:p w14:paraId="78218275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Wysokość: min 9,2  max 10 cm</w:t>
            </w:r>
          </w:p>
          <w:p w14:paraId="3896CC3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Opakowanie – kartonowe pudełko w kolorze czarnym na zewnątrz i wewnątrz z wyściółką z tworzywa sztucznego w kolorze czarnym, chroniącą produkt.</w:t>
            </w:r>
          </w:p>
          <w:p w14:paraId="0C257B2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F255D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pod postacią tłoczenia skóry oraz jednokolorowego, białego nadruku na opakowaniu</w:t>
            </w:r>
          </w:p>
        </w:tc>
        <w:tc>
          <w:tcPr>
            <w:tcW w:w="1134" w:type="dxa"/>
            <w:vAlign w:val="center"/>
          </w:tcPr>
          <w:p w14:paraId="33C6AE04" w14:textId="531D0516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B1815">
              <w:rPr>
                <w:rFonts w:asciiTheme="minorHAnsi" w:hAnsiTheme="minorHAnsi" w:cs="Arial"/>
              </w:rPr>
              <w:t>90</w:t>
            </w:r>
          </w:p>
        </w:tc>
      </w:tr>
      <w:tr w:rsidR="004D3192" w:rsidRPr="00B97492" w14:paraId="374BE9D7" w14:textId="680E95E2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639" w:type="dxa"/>
            <w:vAlign w:val="center"/>
          </w:tcPr>
          <w:p w14:paraId="6F8CB45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EE6B3C" w14:textId="77777777" w:rsidR="004D3192" w:rsidRPr="00B97492" w:rsidRDefault="004D3192" w:rsidP="004D3192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Sztormiak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948E2C" w14:textId="24A7AF2E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Kurtka typu sztormiak z kapturem zapinana na kryty plisą zamek. Posiada dwie boczne kieszenie przykryte patkami, w rękawach posiada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zabezpieczenia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zapobiegające wlewaniu się wody gdy ręce są w górze.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Kurtka wykonana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wodo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odpornej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tkaniny,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przeznaczona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użytku w niesprzyjających warunkach pogodowych.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Produkt wykonany w t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echni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ce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obustronnego zgrzewania zwiększającego wytrzymałość szwów i całkowitą wodoodporność szwów. </w:t>
            </w:r>
            <w:r w:rsidR="00E11D07"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Produkt odporny na zginanie przy niskich ujemnych temperaturach.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11D07" w:rsidRPr="00E11D0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Opcjonalnie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 (dodatkowo punktowane w kryteriach oceny ofert)</w:t>
            </w:r>
            <w:r w:rsidR="00E11D07" w:rsidRPr="00E11D0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: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oferowany p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rodukt spełnia standardy europejskich norm: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PN-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EN ISO 13688 i EN 343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(dowody potwierdzające spełnianie norm należy przekazać wraz z ofertą)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A1F22B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Kolor: Zielony lub niebieski lub żółty</w:t>
            </w:r>
          </w:p>
          <w:p w14:paraId="3783ED0C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Rozmiary:</w:t>
            </w:r>
          </w:p>
          <w:p w14:paraId="5B29B70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6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067"/>
              <w:gridCol w:w="992"/>
              <w:gridCol w:w="993"/>
              <w:gridCol w:w="992"/>
              <w:gridCol w:w="983"/>
            </w:tblGrid>
            <w:tr w:rsidR="004D3192" w:rsidRPr="00B97492" w14:paraId="087D4941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874B" w14:textId="77777777" w:rsidR="004D3192" w:rsidRPr="00B97492" w:rsidRDefault="004D3192" w:rsidP="004D319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63CD5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8A97E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3930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DCE4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FBD4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XXL</w:t>
                  </w:r>
                </w:p>
              </w:tc>
            </w:tr>
            <w:tr w:rsidR="004D3192" w:rsidRPr="00B97492" w14:paraId="5F7F2952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FEAD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756D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2B456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D03A3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4720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27855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4D3192" w:rsidRPr="00B97492" w14:paraId="2661280A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123D4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Wzrost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84B3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163-165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A5698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169-171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8E85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175-177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68416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181-183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60D1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187-189</w:t>
                  </w:r>
                </w:p>
              </w:tc>
            </w:tr>
            <w:tr w:rsidR="004D3192" w:rsidRPr="00B97492" w14:paraId="4CCA8424" w14:textId="77777777" w:rsidTr="00286E4F">
              <w:trPr>
                <w:trHeight w:val="6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49C4B2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Obwód klat. piersiowej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E24A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96-100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1402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100-104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D9CD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104-108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6D7B8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112-116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E922C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116-120</w:t>
                  </w:r>
                </w:p>
              </w:tc>
            </w:tr>
          </w:tbl>
          <w:p w14:paraId="103C30F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2F7667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S- 15 szt.</w:t>
            </w:r>
          </w:p>
          <w:p w14:paraId="67DE453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M- 30 szt.</w:t>
            </w:r>
          </w:p>
          <w:p w14:paraId="5512ACFE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L- 20 szt.</w:t>
            </w:r>
          </w:p>
          <w:p w14:paraId="48836DD4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XL- 10 szt.</w:t>
            </w:r>
          </w:p>
          <w:p w14:paraId="75194AE2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65ABD61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w sposób niepogarszający właściwości kurtki pod postacią wszywki żakardowej.</w:t>
            </w:r>
          </w:p>
        </w:tc>
        <w:tc>
          <w:tcPr>
            <w:tcW w:w="1134" w:type="dxa"/>
            <w:vAlign w:val="center"/>
          </w:tcPr>
          <w:p w14:paraId="1298F56B" w14:textId="1B590778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B1815">
              <w:rPr>
                <w:rFonts w:asciiTheme="minorHAnsi" w:hAnsiTheme="minorHAnsi" w:cs="Arial"/>
              </w:rPr>
              <w:t>90</w:t>
            </w:r>
          </w:p>
        </w:tc>
      </w:tr>
    </w:tbl>
    <w:p w14:paraId="7656ADCD" w14:textId="77777777" w:rsidR="008948A3" w:rsidRPr="00125F31" w:rsidRDefault="008948A3" w:rsidP="008948A3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Część II </w:t>
      </w:r>
      <w:r w:rsidRPr="00125F31">
        <w:rPr>
          <w:rFonts w:asciiTheme="minorHAnsi" w:hAnsiTheme="minorHAnsi"/>
          <w:b/>
        </w:rPr>
        <w:t>FAMI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5670"/>
        <w:gridCol w:w="1134"/>
      </w:tblGrid>
      <w:tr w:rsidR="008948A3" w:rsidRPr="00B97492" w14:paraId="3F3FE5F9" w14:textId="44A6783F" w:rsidTr="008948A3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56835C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FFA6438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3E3A5A9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15FD670" w14:textId="1F57180F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Ilość</w:t>
            </w:r>
          </w:p>
        </w:tc>
      </w:tr>
      <w:tr w:rsidR="004D3192" w:rsidRPr="00B97492" w14:paraId="619850CD" w14:textId="14B26074" w:rsidTr="00286E4F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3A8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17A" w14:textId="77777777" w:rsidR="004D3192" w:rsidRPr="00B97492" w:rsidRDefault="004D3192" w:rsidP="004D319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trójdzielny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6B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Biurowy kalendarz trójdzielny o wymiarach 295 na 660 mm +/- 10 mm</w:t>
            </w:r>
          </w:p>
          <w:p w14:paraId="23BC6F6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Główka – wysokość 210 mm +/- 5 mm, druk 4:0 CMYK, wykończenie – wyklejka - folia błyszcząca, otwór do zawieszenia.</w:t>
            </w:r>
          </w:p>
          <w:p w14:paraId="0F0A9C1C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Plecki – karton o gramaturze co najmniej 280 g</w:t>
            </w:r>
          </w:p>
          <w:p w14:paraId="2513A1E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Kalendarium – papier offsetowy 80 g, kolor, wygląd i czcionka wybrane po podpisaniu umowy – wykonawca gwarantuje możliwość indywidualnego zaprojektowania kalendarium, okienko do wskazywania daty.</w:t>
            </w:r>
          </w:p>
          <w:p w14:paraId="7D3722E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zapakowany w białą kartonową kopertę bez nadruku.</w:t>
            </w:r>
          </w:p>
          <w:p w14:paraId="4743387C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8DABFF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nadrukowane na główce – stanowią integralną część grafiki główki.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0CD9" w14:textId="0037DEDB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4D3192" w:rsidRPr="00B97492" w14:paraId="2206C6EB" w14:textId="009897FC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639" w:type="dxa"/>
            <w:vAlign w:val="center"/>
          </w:tcPr>
          <w:p w14:paraId="2B60A802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61A1EE8" w14:textId="77777777" w:rsidR="004D3192" w:rsidRPr="00B97492" w:rsidRDefault="004D3192" w:rsidP="004D3192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Terminarz</w:t>
            </w:r>
          </w:p>
        </w:tc>
        <w:tc>
          <w:tcPr>
            <w:tcW w:w="5670" w:type="dxa"/>
            <w:shd w:val="clear" w:color="auto" w:fill="auto"/>
          </w:tcPr>
          <w:p w14:paraId="23207D61" w14:textId="77777777" w:rsidR="004D3192" w:rsidRPr="00B97492" w:rsidRDefault="004D3192" w:rsidP="004D3192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książkowy na rok 2018. Format kalendarza B5. Zawartość:</w:t>
            </w:r>
          </w:p>
          <w:p w14:paraId="3076B693" w14:textId="77777777" w:rsidR="004D3192" w:rsidRPr="00B97492" w:rsidRDefault="004D3192" w:rsidP="0078623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Kalendarium, jeden tydzień na dwóch stronach w układzie poziomym;</w:t>
            </w:r>
          </w:p>
          <w:p w14:paraId="5546F20E" w14:textId="77777777" w:rsidR="004D3192" w:rsidRPr="00B97492" w:rsidRDefault="004D3192" w:rsidP="0078623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Wkład: papier biały, gramatura 70 g/m2, druk szaro-bordowy, wstążeczka w kolorze odpowiadającym oprawie;</w:t>
            </w:r>
          </w:p>
          <w:p w14:paraId="1DC0D5F6" w14:textId="77777777" w:rsidR="004D3192" w:rsidRPr="00B97492" w:rsidRDefault="004D3192" w:rsidP="0078623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14:paraId="09DCEDCD" w14:textId="77777777" w:rsidR="004D3192" w:rsidRPr="00B97492" w:rsidRDefault="004D3192" w:rsidP="0078623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14:paraId="7B9B841F" w14:textId="77777777" w:rsidR="004D3192" w:rsidRPr="00B97492" w:rsidRDefault="004D3192" w:rsidP="004D3192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(i rok) wytłoczone  na oprawie.</w:t>
            </w:r>
          </w:p>
        </w:tc>
        <w:tc>
          <w:tcPr>
            <w:tcW w:w="1134" w:type="dxa"/>
            <w:vAlign w:val="center"/>
          </w:tcPr>
          <w:p w14:paraId="790B4608" w14:textId="7A6D3A2B" w:rsidR="004D3192" w:rsidRPr="00B97492" w:rsidRDefault="004D3192" w:rsidP="004D3192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4D3192" w:rsidRPr="00B97492" w14:paraId="33F39C1A" w14:textId="408A968C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639" w:type="dxa"/>
            <w:vAlign w:val="center"/>
          </w:tcPr>
          <w:p w14:paraId="7909EE33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409A6" w14:textId="77777777" w:rsidR="004D3192" w:rsidRPr="00B97492" w:rsidRDefault="004D3192" w:rsidP="004D31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Cukierki krówki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F2E72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Krówki – ciągutki śmietankowe, cukierek o wymiarach ok. 35/25/13 mm, pakowany w etykietkę zadrukowaną 4:0 CMYK. </w:t>
            </w:r>
          </w:p>
          <w:p w14:paraId="779B297F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Cukierki w etykietkach zapakowane w pudełka kartonowe z przezroczystym wieczkiem i nadrukiem 4:0 CMYK zawierające 250 g cukierków. Trwałość wyrobu – 3 miesiące od daty produkcji, wyrób wyprodukowany nie wcześniej niż 2 tygodnie przed dostawą. </w:t>
            </w:r>
          </w:p>
          <w:p w14:paraId="1693D511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619E41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1FBE3E9F" w14:textId="4B5D6FD2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 kg</w:t>
            </w:r>
          </w:p>
        </w:tc>
      </w:tr>
      <w:tr w:rsidR="004D3192" w:rsidRPr="00B97492" w14:paraId="0038070D" w14:textId="6075115B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23B8607F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5AB3D0" w14:textId="77777777" w:rsidR="004D3192" w:rsidRPr="00B97492" w:rsidRDefault="004D3192" w:rsidP="004D3192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Waga do bagażu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B11DEE" w14:textId="0DE4F433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Ręczna, cyfrowa waga służąca do pomiaru wagi przedmiotów (np. bagażu), z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asilana bateriami </w:t>
            </w:r>
            <w:proofErr w:type="spellStart"/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>pastylkowymi</w:t>
            </w:r>
            <w:proofErr w:type="spellEnd"/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>. Korpus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będący jednocześnie uchwytem trzymanym w dłoni oraz pasek tkanego z tworzywa sztucznego z metalowym karabińczykiem umożliwiającym zaczepienie ważonego przedmiotu. Pomiar wyświetlany na elektronicznym, ciekłokrystalicznym wyświetlaczu umieszczonym na korpusie. 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5755E8" w:rsidRPr="005755E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Opcjonalnie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 (dodatkowo punktowane w kryteriach oceny ofert)</w:t>
            </w:r>
            <w:r w:rsidR="005755E8" w:rsidRPr="005755E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: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odatkowe informacje wyświetlane na wyświetlaczu – 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>np.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stan zużycia baterii lub poinformowanie o wyładowywaniu się baterii, informacje o przeładowaniu wagi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czy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pomiar temperatury otoczenia.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Pożądane 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utomatyczne wyłączanie wyświetlacza.</w:t>
            </w:r>
            <w:r w:rsidR="005755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</w:t>
            </w:r>
          </w:p>
          <w:p w14:paraId="1AD63EE8" w14:textId="23790140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Przyciski funkcyjne (włączanie/wyłączanie, zmiana jednostek wagi) na korpusie.</w:t>
            </w:r>
          </w:p>
          <w:p w14:paraId="7431BAFB" w14:textId="77777777" w:rsidR="005755E8" w:rsidRDefault="005755E8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837FF1C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Zasilanie – baterie litowe w komplecie.</w:t>
            </w:r>
          </w:p>
          <w:p w14:paraId="07428AD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Możliwe ważenie przedmiotów o wadze do 50 kg lub więcej.</w:t>
            </w:r>
          </w:p>
          <w:p w14:paraId="1ED4763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Ciężar przedmiotu – ok. 90 g (+/- 10%), dokładność pomiaru – 50 g.</w:t>
            </w:r>
          </w:p>
          <w:p w14:paraId="57C8640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 korpusu: czarny, srebrny lub obydwa kolory łącznie.</w:t>
            </w:r>
          </w:p>
          <w:p w14:paraId="3DB2ACB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990DE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0627C7B9" w14:textId="5A97983D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4D3192" w:rsidRPr="00B97492" w14:paraId="02A1ECFB" w14:textId="3F25BAC1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639" w:type="dxa"/>
            <w:vAlign w:val="center"/>
          </w:tcPr>
          <w:p w14:paraId="00732032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6C08E" w14:textId="77777777" w:rsidR="004D3192" w:rsidRPr="00B97492" w:rsidRDefault="004D3192" w:rsidP="004D3192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Etui na karty zbliżeniowe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35FE1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papierowe na karty zbliżeniowe z warstwą metalizowaną zabezpieczającą przed odczytaniem danych. Rozmiar dopasowany do rozmiarów standardowej karty (ok. 57 na 88 mm). Układ pionowy. Sztywny papier laminowany z wierzchu. Druk 4:0 CMYK</w:t>
            </w:r>
          </w:p>
          <w:p w14:paraId="5D625442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0474AE2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257A60F2" w14:textId="04B84AE8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4D3192" w:rsidRPr="00B97492" w14:paraId="0FB1B9A6" w14:textId="62E5EDCB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639" w:type="dxa"/>
            <w:vAlign w:val="center"/>
          </w:tcPr>
          <w:p w14:paraId="190CFF2D" w14:textId="77777777" w:rsidR="004D3192" w:rsidRPr="00B97492" w:rsidRDefault="004D3192" w:rsidP="007862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61859" w14:textId="77777777" w:rsidR="004D3192" w:rsidRPr="00B97492" w:rsidRDefault="004D3192" w:rsidP="004D3192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Parasol odwrócony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00E53F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Parasol otwierany ręcznie, składany odwrotnie – do góry, rączka w kształcie umożliwiającym trzymanie otwartego parasola na przedramieniu i używanie obu dłoni do innej czynności podczas korzystania z parasola (np. w kształcie litery C). Po złożeniu parasol stoi samodzielnie rączką do góry bez przewracania się.</w:t>
            </w:r>
          </w:p>
          <w:p w14:paraId="126796B4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Czasza z materiału nieprzepuszczającego wody wykonanego z tworzywa sztucznego (np. poliestru), średnica 110-120 cm, lekki stelaż z włókna szklanego lub węglowego, długość parasola 84-90 cm, kolor – czarny.</w:t>
            </w:r>
          </w:p>
          <w:p w14:paraId="2B0D31B0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Nadruk na czaszy – wykonany błyszczącym lakierem w sposób odróżniający się od powierzchni materiału czaszy bez zmiany koloru.</w:t>
            </w:r>
          </w:p>
          <w:p w14:paraId="3437EC8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07ABF3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29E06255" w14:textId="2D1E6B9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</w:tr>
    </w:tbl>
    <w:p w14:paraId="6053E080" w14:textId="77777777" w:rsidR="008B79A2" w:rsidRDefault="008B79A2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2E6E823C" w14:textId="219252F3"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38A56CE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14:paraId="3D506DB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17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17"/>
      <w:r w:rsidRPr="00473315">
        <w:rPr>
          <w:rFonts w:asciiTheme="minorHAnsi" w:hAnsiTheme="minorHAnsi"/>
          <w:b/>
          <w:bCs/>
        </w:rPr>
        <w:t>FORMULARZY</w:t>
      </w:r>
      <w:bookmarkStart w:id="18" w:name="_Toc18982979"/>
      <w:bookmarkStart w:id="19" w:name="_Toc191268321"/>
      <w:bookmarkStart w:id="20" w:name="_Toc192310690"/>
      <w:bookmarkStart w:id="21" w:name="_Toc194713285"/>
      <w:bookmarkStart w:id="22" w:name="_Toc194729699"/>
      <w:bookmarkStart w:id="23" w:name="_Toc200175686"/>
      <w:bookmarkStart w:id="24" w:name="_Toc204415443"/>
    </w:p>
    <w:p w14:paraId="518E6A2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B8ED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14:paraId="07F2E5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C612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14:paraId="2AED557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56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58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14:paraId="22FA1CA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7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E5F" w14:textId="0B85564B" w:rsidR="00743CD4" w:rsidRPr="00473315" w:rsidRDefault="007E6C73" w:rsidP="0087765D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>Wzór oświadczenia Wykonawcy o przynależności do grupy kapitałowej w rozumieniu ustawy z dnia 16 lutego 2007 r., o ochronie konkurencji i konsumentów (Dz. U. 201</w:t>
            </w:r>
            <w:r w:rsidR="0087765D">
              <w:rPr>
                <w:rFonts w:asciiTheme="minorHAnsi" w:hAnsiTheme="minorHAnsi"/>
                <w:b/>
                <w:bCs/>
                <w:iCs/>
              </w:rPr>
              <w:t>7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r.</w:t>
            </w:r>
            <w:r w:rsidR="0087765D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poz. </w:t>
            </w:r>
            <w:r w:rsidR="0087765D">
              <w:rPr>
                <w:rFonts w:asciiTheme="minorHAnsi" w:hAnsiTheme="minorHAnsi"/>
                <w:b/>
                <w:bCs/>
                <w:iCs/>
              </w:rPr>
              <w:t>229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z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473315" w14:paraId="0E955A3F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91A" w14:textId="77777777"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473315" w14:paraId="2FAA3DDB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786" w14:textId="77777777"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1D8" w14:textId="14CE43D9" w:rsidR="000A401E" w:rsidRPr="00473315" w:rsidRDefault="000A401E" w:rsidP="00E717EC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braku podstaw do wykluczenia </w:t>
            </w:r>
          </w:p>
        </w:tc>
      </w:tr>
      <w:tr w:rsidR="00743CD4" w:rsidRPr="00473315" w14:paraId="52F58EAD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1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31F" w14:textId="307F3043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</w:tbl>
    <w:p w14:paraId="5B9220F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0071C65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7BD8FA7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7665896E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51545D">
        <w:rPr>
          <w:rFonts w:asciiTheme="minorHAnsi" w:hAnsiTheme="minorHAnsi"/>
          <w:b/>
          <w:bCs/>
        </w:rPr>
        <w:t xml:space="preserve">Dostawę materiałów promocyjnych </w:t>
      </w:r>
      <w:r w:rsidR="00F16B28">
        <w:rPr>
          <w:rFonts w:asciiTheme="minorHAnsi" w:hAnsiTheme="minorHAnsi"/>
          <w:b/>
          <w:bCs/>
        </w:rPr>
        <w:t>FAMI i FBW</w:t>
      </w:r>
      <w:r w:rsidR="000B5CFF" w:rsidRPr="00473315">
        <w:rPr>
          <w:rFonts w:asciiTheme="minorHAnsi" w:hAnsiTheme="minorHAnsi"/>
          <w:b/>
          <w:bCs/>
        </w:rPr>
        <w:t>”</w:t>
      </w:r>
      <w:r w:rsidR="000D0892" w:rsidRPr="00473315">
        <w:rPr>
          <w:rFonts w:asciiTheme="minorHAnsi" w:hAnsiTheme="minorHAnsi"/>
          <w:b/>
          <w:bCs/>
        </w:rPr>
        <w:t xml:space="preserve"> 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621D8D32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p w14:paraId="5D496D93" w14:textId="77777777" w:rsidR="00796251" w:rsidRPr="004B1815" w:rsidRDefault="00796251" w:rsidP="00796251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Część I FBW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827"/>
        <w:gridCol w:w="765"/>
        <w:gridCol w:w="1744"/>
        <w:gridCol w:w="1744"/>
      </w:tblGrid>
      <w:tr w:rsidR="00796251" w:rsidRPr="00796251" w14:paraId="37EAC648" w14:textId="5C80153E" w:rsidTr="007962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4FD9B5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3DF508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7D8883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C45E3D5" w14:textId="140CAD58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8BBDFD0" w14:textId="78CFE87A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796251" w:rsidRPr="00796251" w14:paraId="573A7DB8" w14:textId="1A8604CF" w:rsidTr="0079625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F1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CC5" w14:textId="77777777" w:rsidR="00796251" w:rsidRPr="00796251" w:rsidRDefault="00796251" w:rsidP="00286E4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Multitool - Klucz francuski - Śrubokręt końcówki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3F5D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C8FF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2F4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240FFF8B" w14:textId="37EA55FE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79F5D8C0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8946F1" w14:textId="77777777" w:rsidR="00796251" w:rsidRPr="00796251" w:rsidRDefault="00796251" w:rsidP="00286E4F">
            <w:pPr>
              <w:rPr>
                <w:rFonts w:asciiTheme="minorHAnsi" w:hAnsiTheme="minorHAnsi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14:paraId="6ABE5D59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744" w:type="dxa"/>
            <w:vAlign w:val="center"/>
          </w:tcPr>
          <w:p w14:paraId="16933DD3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3F1D3E1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78066B36" w14:textId="5F5A3A13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14CB33AB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C21AB3" w14:textId="63E333D9" w:rsidR="00796251" w:rsidRPr="00796251" w:rsidRDefault="00796251" w:rsidP="007962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Etui na paszport biometryczny (Czarny)</w:t>
            </w:r>
          </w:p>
        </w:tc>
        <w:tc>
          <w:tcPr>
            <w:tcW w:w="765" w:type="dxa"/>
            <w:vAlign w:val="center"/>
          </w:tcPr>
          <w:p w14:paraId="042AC64F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744" w:type="dxa"/>
            <w:vAlign w:val="center"/>
          </w:tcPr>
          <w:p w14:paraId="7DAB21CA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2372D4DA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46C5AAD1" w14:textId="075C82E5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294BDE65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9F9232" w14:textId="77777777" w:rsidR="00796251" w:rsidRPr="00796251" w:rsidRDefault="00796251" w:rsidP="00286E4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Sztormiak</w:t>
            </w:r>
          </w:p>
        </w:tc>
        <w:tc>
          <w:tcPr>
            <w:tcW w:w="765" w:type="dxa"/>
            <w:vAlign w:val="center"/>
          </w:tcPr>
          <w:p w14:paraId="1C8F769A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744" w:type="dxa"/>
            <w:vAlign w:val="center"/>
          </w:tcPr>
          <w:p w14:paraId="0546C386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3163A8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6CAB6406" w14:textId="77777777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14:paraId="344BEAC4" w14:textId="06292255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14:paraId="5F7A2A0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4A2AE7" w14:textId="77777777" w:rsidR="005C7758" w:rsidRDefault="005C7758" w:rsidP="00796251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06ED0687" w14:textId="77777777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836E899" w14:textId="495CC48C" w:rsidR="00796251" w:rsidRPr="00125F31" w:rsidRDefault="00796251" w:rsidP="00796251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Część II </w:t>
      </w:r>
      <w:r w:rsidRPr="00125F31">
        <w:rPr>
          <w:rFonts w:asciiTheme="minorHAnsi" w:hAnsiTheme="minorHAnsi"/>
          <w:b/>
        </w:rPr>
        <w:t>FAMI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827"/>
        <w:gridCol w:w="709"/>
        <w:gridCol w:w="1843"/>
        <w:gridCol w:w="1701"/>
      </w:tblGrid>
      <w:tr w:rsidR="00796251" w:rsidRPr="00796251" w14:paraId="4A7CDAC9" w14:textId="119B0093" w:rsidTr="00796251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D85F2C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6C0654E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FFC3B54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42C2A3A" w14:textId="613DDBC6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71D1F6" w14:textId="1D25251B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796251" w:rsidRPr="00796251" w14:paraId="1EC90C76" w14:textId="63907393" w:rsidTr="00796251">
        <w:trPr>
          <w:trHeight w:val="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F9F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EFF" w14:textId="77777777" w:rsidR="00796251" w:rsidRPr="00796251" w:rsidRDefault="00796251" w:rsidP="00286E4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Kalendarz trójdzielny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9899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1674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ECAD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4890F113" w14:textId="47A93F73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21EFCD68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A7CDA6" w14:textId="77777777" w:rsidR="00796251" w:rsidRPr="00796251" w:rsidRDefault="00796251" w:rsidP="00286E4F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Terminarz</w:t>
            </w:r>
          </w:p>
        </w:tc>
        <w:tc>
          <w:tcPr>
            <w:tcW w:w="709" w:type="dxa"/>
            <w:vAlign w:val="center"/>
          </w:tcPr>
          <w:p w14:paraId="03F42736" w14:textId="77777777" w:rsidR="00796251" w:rsidRPr="00796251" w:rsidRDefault="00796251" w:rsidP="00286E4F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48AC24C7" w14:textId="77777777" w:rsidR="00796251" w:rsidRPr="00796251" w:rsidRDefault="00796251" w:rsidP="00286E4F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F3FD56" w14:textId="77777777" w:rsidR="00796251" w:rsidRPr="00796251" w:rsidRDefault="00796251" w:rsidP="00286E4F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07AE2AE1" w14:textId="254AAEED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7B7D310D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CFC70C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Cukierki krówki</w:t>
            </w:r>
          </w:p>
        </w:tc>
        <w:tc>
          <w:tcPr>
            <w:tcW w:w="709" w:type="dxa"/>
            <w:vAlign w:val="center"/>
          </w:tcPr>
          <w:p w14:paraId="55ED3243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50 kg</w:t>
            </w:r>
          </w:p>
        </w:tc>
        <w:tc>
          <w:tcPr>
            <w:tcW w:w="1843" w:type="dxa"/>
            <w:vAlign w:val="center"/>
          </w:tcPr>
          <w:p w14:paraId="50582FB7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25760A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1E921045" w14:textId="612E4375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3FAFBADA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A0111D" w14:textId="77777777" w:rsidR="00796251" w:rsidRPr="00796251" w:rsidRDefault="00796251" w:rsidP="00286E4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Waga do bagażu</w:t>
            </w:r>
          </w:p>
        </w:tc>
        <w:tc>
          <w:tcPr>
            <w:tcW w:w="709" w:type="dxa"/>
            <w:vAlign w:val="center"/>
          </w:tcPr>
          <w:p w14:paraId="1BA185AD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326AC35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DED9F0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722B8F74" w14:textId="6E5B9E62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6486F969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1B22E3" w14:textId="77777777" w:rsidR="00796251" w:rsidRPr="00796251" w:rsidRDefault="00796251" w:rsidP="00286E4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Etui na karty zbliżeniowe</w:t>
            </w:r>
          </w:p>
        </w:tc>
        <w:tc>
          <w:tcPr>
            <w:tcW w:w="709" w:type="dxa"/>
            <w:vAlign w:val="center"/>
          </w:tcPr>
          <w:p w14:paraId="50C00924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center"/>
          </w:tcPr>
          <w:p w14:paraId="33DE4C99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D7F96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550FCD86" w14:textId="3787E286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0C2B4C21" w14:textId="77777777" w:rsidR="00796251" w:rsidRPr="00796251" w:rsidRDefault="00796251" w:rsidP="0078623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14528B" w14:textId="77777777" w:rsidR="00796251" w:rsidRPr="00796251" w:rsidRDefault="00796251" w:rsidP="00286E4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Parasol odwrócony</w:t>
            </w:r>
          </w:p>
        </w:tc>
        <w:tc>
          <w:tcPr>
            <w:tcW w:w="709" w:type="dxa"/>
            <w:vAlign w:val="center"/>
          </w:tcPr>
          <w:p w14:paraId="798DEED1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14:paraId="527FB594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09FD0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53379945" w14:textId="77777777" w:rsidTr="002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18" w:type="dxa"/>
            <w:gridSpan w:val="4"/>
            <w:vAlign w:val="center"/>
          </w:tcPr>
          <w:p w14:paraId="43F0505B" w14:textId="71533BBE" w:rsidR="00796251" w:rsidRPr="00796251" w:rsidRDefault="00796251" w:rsidP="007962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14:paraId="75478148" w14:textId="77777777" w:rsidR="00796251" w:rsidRPr="00796251" w:rsidRDefault="00796251" w:rsidP="007962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7CA636" w14:textId="77777777" w:rsidR="001829AA" w:rsidRPr="00473315" w:rsidRDefault="001829AA" w:rsidP="00796251">
      <w:pPr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8"/>
      <w:bookmarkEnd w:id="19"/>
      <w:bookmarkEnd w:id="20"/>
      <w:bookmarkEnd w:id="21"/>
      <w:bookmarkEnd w:id="22"/>
      <w:bookmarkEnd w:id="23"/>
      <w:bookmarkEnd w:id="24"/>
    </w:p>
    <w:p w14:paraId="262E9369" w14:textId="77777777" w:rsidR="00743CD4" w:rsidRPr="00F468F5" w:rsidRDefault="00743CD4" w:rsidP="00743CD4">
      <w:pPr>
        <w:jc w:val="both"/>
        <w:rPr>
          <w:rFonts w:asciiTheme="minorHAnsi" w:hAnsiTheme="minorHAnsi"/>
          <w:b/>
          <w:i/>
        </w:rPr>
      </w:pPr>
      <w:r w:rsidRPr="00F468F5">
        <w:rPr>
          <w:rFonts w:asciiTheme="minorHAnsi" w:hAnsiTheme="minorHAnsi"/>
          <w:b/>
          <w:i/>
        </w:rPr>
        <w:t>ZAŁĄCZNIK NR 2</w:t>
      </w:r>
    </w:p>
    <w:p w14:paraId="63D9EE39" w14:textId="46CAEC34" w:rsidR="00FA3FFC" w:rsidRPr="00F468F5" w:rsidRDefault="00FA3FFC" w:rsidP="00FA3FFC">
      <w:pPr>
        <w:jc w:val="both"/>
        <w:rPr>
          <w:rFonts w:asciiTheme="minorHAnsi" w:hAnsiTheme="minorHAnsi"/>
          <w:b/>
        </w:rPr>
      </w:pPr>
      <w:r w:rsidRPr="00F468F5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</w:t>
      </w:r>
      <w:r w:rsidR="00B725D5">
        <w:rPr>
          <w:rFonts w:asciiTheme="minorHAnsi" w:hAnsiTheme="minorHAnsi"/>
          <w:b/>
        </w:rPr>
        <w:t>7</w:t>
      </w:r>
      <w:r w:rsidRPr="00F468F5">
        <w:rPr>
          <w:rFonts w:asciiTheme="minorHAnsi" w:hAnsiTheme="minorHAnsi"/>
          <w:b/>
        </w:rPr>
        <w:t xml:space="preserve"> r. poz. </w:t>
      </w:r>
      <w:r w:rsidR="00B725D5">
        <w:rPr>
          <w:rFonts w:asciiTheme="minorHAnsi" w:hAnsiTheme="minorHAnsi"/>
          <w:b/>
        </w:rPr>
        <w:t>229</w:t>
      </w:r>
      <w:r w:rsidRPr="00F468F5">
        <w:rPr>
          <w:rFonts w:asciiTheme="minorHAnsi" w:hAnsiTheme="minorHAnsi"/>
          <w:b/>
        </w:rPr>
        <w:t xml:space="preserve"> z </w:t>
      </w:r>
      <w:proofErr w:type="spellStart"/>
      <w:r w:rsidRPr="00F468F5">
        <w:rPr>
          <w:rFonts w:asciiTheme="minorHAnsi" w:hAnsiTheme="minorHAnsi"/>
          <w:b/>
        </w:rPr>
        <w:t>późn</w:t>
      </w:r>
      <w:proofErr w:type="spellEnd"/>
      <w:r w:rsidRPr="00F468F5">
        <w:rPr>
          <w:rFonts w:asciiTheme="minorHAnsi" w:hAnsiTheme="minorHAnsi"/>
          <w:b/>
        </w:rPr>
        <w:t>. zm.)</w:t>
      </w:r>
    </w:p>
    <w:p w14:paraId="3A94DAB2" w14:textId="77777777" w:rsidR="00FA3FFC" w:rsidRPr="00F468F5" w:rsidRDefault="00FA3FFC" w:rsidP="00FA3FFC">
      <w:pPr>
        <w:jc w:val="both"/>
        <w:rPr>
          <w:rFonts w:asciiTheme="minorHAnsi" w:hAnsiTheme="minorHAnsi"/>
        </w:rPr>
      </w:pPr>
    </w:p>
    <w:p w14:paraId="1C8D9D9B" w14:textId="7587F72D" w:rsidR="00FA3FFC" w:rsidRPr="00F468F5" w:rsidRDefault="00FA3FFC" w:rsidP="0078623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Oświadczam, że ubiegając się o udzielenie zamówienia publicznego prowadzonego w trybie przetarg</w:t>
      </w:r>
      <w:r w:rsidR="00F468F5" w:rsidRPr="00F468F5">
        <w:rPr>
          <w:rFonts w:asciiTheme="minorHAnsi" w:hAnsiTheme="minorHAnsi"/>
        </w:rPr>
        <w:t xml:space="preserve">u nieograniczonego, dotyczącego </w:t>
      </w:r>
      <w:r w:rsidR="00714120" w:rsidRPr="00F468F5">
        <w:rPr>
          <w:rFonts w:asciiTheme="minorHAnsi" w:hAnsiTheme="minorHAnsi"/>
          <w:b/>
          <w:bCs/>
        </w:rPr>
        <w:t xml:space="preserve">„Dostawy materiałów promocyjnych </w:t>
      </w:r>
      <w:r w:rsidR="00F16B28">
        <w:rPr>
          <w:rFonts w:asciiTheme="minorHAnsi" w:hAnsiTheme="minorHAnsi"/>
          <w:b/>
          <w:bCs/>
        </w:rPr>
        <w:t>FAMI i FBW</w:t>
      </w:r>
      <w:r w:rsidR="00714120" w:rsidRPr="00F468F5">
        <w:rPr>
          <w:rFonts w:asciiTheme="minorHAnsi" w:hAnsiTheme="minorHAnsi"/>
          <w:b/>
          <w:bCs/>
        </w:rPr>
        <w:t>”</w:t>
      </w:r>
      <w:r w:rsidR="00F468F5" w:rsidRPr="00F468F5">
        <w:rPr>
          <w:rFonts w:asciiTheme="minorHAnsi" w:hAnsiTheme="minorHAnsi"/>
          <w:b/>
          <w:bCs/>
        </w:rPr>
        <w:t>,</w:t>
      </w:r>
      <w:r w:rsidR="00F468F5" w:rsidRPr="00F468F5">
        <w:rPr>
          <w:rFonts w:asciiTheme="minorHAnsi" w:hAnsiTheme="minorHAnsi"/>
        </w:rPr>
        <w:t xml:space="preserve"> p</w:t>
      </w:r>
      <w:r w:rsidR="00714120" w:rsidRPr="00F468F5">
        <w:rPr>
          <w:rFonts w:asciiTheme="minorHAnsi" w:hAnsiTheme="minorHAnsi"/>
        </w:rPr>
        <w:t xml:space="preserve">o zapoznaniu się z wykazem wykonawców biorących udział w przedmiotowym postępowaniu, </w:t>
      </w:r>
      <w:r w:rsidRPr="00F468F5">
        <w:rPr>
          <w:rFonts w:asciiTheme="minorHAnsi" w:hAnsiTheme="minorHAnsi"/>
        </w:rPr>
        <w:t>w imieniu reprezentowanego przeze mnie Wykonawcy oświadczam</w:t>
      </w:r>
      <w:r w:rsidR="007C4A62">
        <w:rPr>
          <w:rFonts w:asciiTheme="minorHAnsi" w:hAnsiTheme="minorHAnsi"/>
        </w:rPr>
        <w:t xml:space="preserve"> odpowiednio</w:t>
      </w:r>
      <w:r w:rsidRPr="00F468F5">
        <w:rPr>
          <w:rFonts w:asciiTheme="minorHAnsi" w:hAnsiTheme="minorHAnsi"/>
        </w:rPr>
        <w:t>, że:</w:t>
      </w:r>
    </w:p>
    <w:p w14:paraId="4C78C51F" w14:textId="50CD18E4" w:rsidR="00FA3FFC" w:rsidRPr="00F468F5" w:rsidRDefault="00FA3FFC" w:rsidP="00FA3FFC">
      <w:pPr>
        <w:jc w:val="both"/>
        <w:rPr>
          <w:rFonts w:asciiTheme="minorHAnsi" w:hAnsiTheme="minorHAnsi"/>
        </w:rPr>
      </w:pPr>
    </w:p>
    <w:p w14:paraId="502F06A9" w14:textId="49C9BF28" w:rsidR="00FA3FFC" w:rsidRPr="00F468F5" w:rsidRDefault="00F468F5" w:rsidP="0078623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273116" w:rsidRPr="00F468F5">
        <w:rPr>
          <w:rFonts w:asciiTheme="minorHAnsi" w:eastAsia="Times New Roman" w:hAnsiTheme="minorHAnsi"/>
          <w:sz w:val="24"/>
          <w:szCs w:val="24"/>
          <w:lang w:eastAsia="pl-PL"/>
        </w:rPr>
        <w:t xml:space="preserve">ie należę do grupy kapitałowej z którymkolwiek z wykonawców 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biorących udział w postępowaniu</w:t>
      </w:r>
      <w:r w:rsidR="007C4A62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14:paraId="74544927" w14:textId="5BB74675" w:rsidR="00273116" w:rsidRPr="00F468F5" w:rsidRDefault="00F468F5" w:rsidP="0078623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273116" w:rsidRPr="00F468F5">
        <w:rPr>
          <w:rFonts w:asciiTheme="minorHAnsi" w:eastAsia="Times New Roman" w:hAnsiTheme="minorHAnsi"/>
          <w:sz w:val="24"/>
          <w:szCs w:val="24"/>
          <w:lang w:eastAsia="pl-PL"/>
        </w:rPr>
        <w:t>ależę do tej samej grupy kapitałowej z wykonawcą …………</w:t>
      </w:r>
      <w:r w:rsidR="00356E46" w:rsidRPr="00F468F5">
        <w:rPr>
          <w:rFonts w:asciiTheme="minorHAnsi" w:eastAsia="Times New Roman" w:hAnsiTheme="minorHAnsi"/>
          <w:sz w:val="24"/>
          <w:szCs w:val="24"/>
          <w:lang w:eastAsia="pl-PL"/>
        </w:rPr>
        <w:t xml:space="preserve"> biorącym udział w 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przedmiotowym postępowaniu</w:t>
      </w:r>
      <w:r w:rsidR="007C4A62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F468F5" w14:paraId="2CA8C3D8" w14:textId="77777777" w:rsidTr="00273116">
        <w:tc>
          <w:tcPr>
            <w:tcW w:w="2727" w:type="dxa"/>
          </w:tcPr>
          <w:p w14:paraId="3ECC2753" w14:textId="169597B5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390D693A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</w:t>
            </w:r>
          </w:p>
          <w:p w14:paraId="528ABA40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miejscowość i data</w:t>
            </w:r>
            <w:r w:rsidRPr="00F468F5">
              <w:rPr>
                <w:rFonts w:asciiTheme="minorHAnsi" w:hAnsiTheme="minorHAnsi"/>
              </w:rPr>
              <w:tab/>
            </w:r>
          </w:p>
        </w:tc>
        <w:tc>
          <w:tcPr>
            <w:tcW w:w="6343" w:type="dxa"/>
          </w:tcPr>
          <w:p w14:paraId="2F17FD79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4663C4BA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C7EEF21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B0E6E66" w14:textId="77777777" w:rsidR="00356E46" w:rsidRPr="00F468F5" w:rsidRDefault="00356E46" w:rsidP="00FA3FFC">
      <w:pPr>
        <w:jc w:val="both"/>
        <w:rPr>
          <w:rFonts w:asciiTheme="minorHAnsi" w:hAnsiTheme="minorHAnsi"/>
        </w:rPr>
      </w:pPr>
    </w:p>
    <w:p w14:paraId="56F123FD" w14:textId="2CA22AB4" w:rsidR="00356E46" w:rsidRPr="00F468F5" w:rsidRDefault="00356E46" w:rsidP="00FA3FFC">
      <w:pPr>
        <w:jc w:val="both"/>
        <w:rPr>
          <w:rFonts w:asciiTheme="minorHAnsi" w:hAnsiTheme="minorHAnsi"/>
          <w:u w:val="single"/>
        </w:rPr>
      </w:pPr>
      <w:r w:rsidRPr="00F468F5">
        <w:rPr>
          <w:rFonts w:asciiTheme="minorHAnsi" w:hAnsiTheme="minorHAnsi"/>
          <w:u w:val="single"/>
        </w:rPr>
        <w:t xml:space="preserve">Uwaga: </w:t>
      </w:r>
      <w:r w:rsidR="00F468F5">
        <w:rPr>
          <w:rFonts w:asciiTheme="minorHAnsi" w:hAnsiTheme="minorHAnsi"/>
          <w:u w:val="single"/>
        </w:rPr>
        <w:t xml:space="preserve">dalsza część oświadczenia </w:t>
      </w:r>
      <w:r w:rsidRPr="00F468F5">
        <w:rPr>
          <w:rFonts w:asciiTheme="minorHAnsi" w:hAnsiTheme="minorHAnsi"/>
          <w:u w:val="single"/>
        </w:rPr>
        <w:t xml:space="preserve">dotyczy </w:t>
      </w:r>
      <w:r w:rsidR="00F468F5">
        <w:rPr>
          <w:rFonts w:asciiTheme="minorHAnsi" w:hAnsiTheme="minorHAnsi"/>
          <w:u w:val="single"/>
        </w:rPr>
        <w:t xml:space="preserve">wyłącznie wykonawców, którzy </w:t>
      </w:r>
      <w:r w:rsidRPr="00F468F5">
        <w:rPr>
          <w:rFonts w:asciiTheme="minorHAnsi" w:hAnsiTheme="minorHAnsi"/>
          <w:u w:val="single"/>
        </w:rPr>
        <w:t>oświadczeniu</w:t>
      </w:r>
      <w:r w:rsidR="00F468F5">
        <w:rPr>
          <w:rFonts w:asciiTheme="minorHAnsi" w:hAnsiTheme="minorHAnsi"/>
          <w:u w:val="single"/>
        </w:rPr>
        <w:t xml:space="preserve"> z pkt I.</w:t>
      </w:r>
      <w:r w:rsidRPr="00F468F5">
        <w:rPr>
          <w:rFonts w:asciiTheme="minorHAnsi" w:hAnsiTheme="minorHAnsi"/>
          <w:u w:val="single"/>
        </w:rPr>
        <w:t xml:space="preserve"> wskazali odpowiedź nr 2.</w:t>
      </w:r>
    </w:p>
    <w:p w14:paraId="56A52288" w14:textId="77777777" w:rsidR="00356E46" w:rsidRPr="00F468F5" w:rsidRDefault="00356E46" w:rsidP="00FA3FFC">
      <w:pPr>
        <w:jc w:val="both"/>
        <w:rPr>
          <w:rFonts w:asciiTheme="minorHAnsi" w:hAnsiTheme="minorHAnsi"/>
        </w:rPr>
      </w:pPr>
    </w:p>
    <w:p w14:paraId="13AE099D" w14:textId="7049A36F" w:rsidR="00356E46" w:rsidRPr="00F468F5" w:rsidRDefault="00356E46" w:rsidP="0078623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 xml:space="preserve">W związku z zaistnieniem okoliczności, o których mowa w art. 24 ust. 1a pkt 23 </w:t>
      </w:r>
      <w:proofErr w:type="spellStart"/>
      <w:r w:rsidRPr="00F468F5">
        <w:rPr>
          <w:rFonts w:asciiTheme="minorHAnsi" w:hAnsiTheme="minorHAnsi"/>
        </w:rPr>
        <w:t>pzp</w:t>
      </w:r>
      <w:proofErr w:type="spellEnd"/>
      <w:r w:rsidRPr="00F468F5">
        <w:rPr>
          <w:rFonts w:asciiTheme="minorHAnsi" w:hAnsiTheme="minorHAnsi"/>
        </w:rPr>
        <w:t xml:space="preserve">, przedstawiam następujące dowody potwierdzające, że </w:t>
      </w:r>
      <w:r w:rsidR="00F468F5" w:rsidRPr="00F468F5">
        <w:rPr>
          <w:rFonts w:asciiTheme="minorHAnsi" w:hAnsiTheme="minorHAnsi"/>
        </w:rPr>
        <w:t>istniejące powiązania z wykonawcą …….. nie prowadzą do zakłócenia konkurencji w przedmiotowym postępowaniu:</w:t>
      </w:r>
    </w:p>
    <w:p w14:paraId="2135DFB3" w14:textId="77777777" w:rsidR="00F468F5" w:rsidRPr="00F468F5" w:rsidRDefault="00F468F5" w:rsidP="00FA3FFC">
      <w:pPr>
        <w:jc w:val="both"/>
        <w:rPr>
          <w:rFonts w:asciiTheme="minorHAnsi" w:hAnsiTheme="minorHAnsi"/>
        </w:rPr>
      </w:pPr>
    </w:p>
    <w:p w14:paraId="1370E775" w14:textId="2D547132" w:rsidR="00F468F5" w:rsidRPr="00F468F5" w:rsidRDefault="00F468F5" w:rsidP="00FA3FFC">
      <w:pPr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1. ……</w:t>
      </w:r>
    </w:p>
    <w:p w14:paraId="6D6C27A7" w14:textId="3661132B" w:rsidR="00F468F5" w:rsidRPr="00F468F5" w:rsidRDefault="00F468F5" w:rsidP="00FA3FFC">
      <w:pPr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2. 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F468F5" w:rsidRPr="00473315" w14:paraId="0FF295FC" w14:textId="77777777" w:rsidTr="005F62C3">
        <w:tc>
          <w:tcPr>
            <w:tcW w:w="2727" w:type="dxa"/>
          </w:tcPr>
          <w:p w14:paraId="76608CA6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 xml:space="preserve">  </w:t>
            </w:r>
          </w:p>
          <w:p w14:paraId="7100C26C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</w:t>
            </w:r>
          </w:p>
          <w:p w14:paraId="452FAED5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miejscowość i data</w:t>
            </w:r>
            <w:r w:rsidRPr="00F468F5">
              <w:rPr>
                <w:rFonts w:asciiTheme="minorHAnsi" w:hAnsiTheme="minorHAnsi"/>
              </w:rPr>
              <w:tab/>
            </w:r>
          </w:p>
        </w:tc>
        <w:tc>
          <w:tcPr>
            <w:tcW w:w="6343" w:type="dxa"/>
          </w:tcPr>
          <w:p w14:paraId="5152F61F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</w:p>
          <w:p w14:paraId="76B8EDCF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F880347" w14:textId="77777777" w:rsidR="00F468F5" w:rsidRPr="0047331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414A091" w14:textId="77777777" w:rsidR="00F468F5" w:rsidRDefault="00F468F5" w:rsidP="00FA3FFC">
      <w:pPr>
        <w:jc w:val="both"/>
        <w:rPr>
          <w:rFonts w:asciiTheme="minorHAnsi" w:hAnsiTheme="minorHAnsi"/>
        </w:rPr>
      </w:pPr>
    </w:p>
    <w:p w14:paraId="2116EA0C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071D8549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711B1D3F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383DF06D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616DFCE0" w14:textId="1AB38830" w:rsidR="00FA3FFC" w:rsidRPr="00235C56" w:rsidRDefault="007C4A62" w:rsidP="00235C56">
      <w:pPr>
        <w:pStyle w:val="Akapitzlis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niewłaściwe skreślić</w:t>
      </w:r>
      <w:r w:rsidR="00FA3FFC" w:rsidRPr="00235C56">
        <w:rPr>
          <w:rFonts w:asciiTheme="minorHAnsi" w:hAnsiTheme="minorHAnsi"/>
        </w:rPr>
        <w:br w:type="page"/>
      </w:r>
    </w:p>
    <w:p w14:paraId="15D323CD" w14:textId="77777777"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14:paraId="60112E43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14:paraId="0E28A26D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14:paraId="47EBDA28" w14:textId="77777777"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E1D10F7" w14:textId="77777777"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7C20A4CD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0B5F3AD8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5F61395F" w14:textId="77777777"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3EDF9951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14:paraId="2309A0CE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436AB349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F6CD70D" w14:textId="77777777"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3D82FE44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656149F2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605EC18C" w14:textId="77777777" w:rsidR="00F92020" w:rsidRPr="00473315" w:rsidRDefault="00F92020" w:rsidP="00F92020">
      <w:pPr>
        <w:rPr>
          <w:rFonts w:asciiTheme="minorHAnsi" w:hAnsiTheme="minorHAnsi" w:cs="Arial"/>
        </w:rPr>
      </w:pPr>
    </w:p>
    <w:p w14:paraId="2E3402A2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C55D479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23C4F4B5" w14:textId="71D45A22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</w:t>
      </w:r>
      <w:proofErr w:type="spellStart"/>
      <w:r w:rsidR="007C4A62">
        <w:rPr>
          <w:rFonts w:asciiTheme="minorHAnsi" w:hAnsiTheme="minorHAnsi" w:cs="Arial"/>
          <w:b/>
          <w:sz w:val="20"/>
          <w:szCs w:val="20"/>
        </w:rPr>
        <w:t>p</w:t>
      </w:r>
      <w:r w:rsidRPr="00473315">
        <w:rPr>
          <w:rFonts w:asciiTheme="minorHAnsi" w:hAnsiTheme="minorHAnsi" w:cs="Arial"/>
          <w:b/>
          <w:sz w:val="20"/>
          <w:szCs w:val="20"/>
        </w:rPr>
        <w:t>zp</w:t>
      </w:r>
      <w:proofErr w:type="spellEnd"/>
      <w:r w:rsidRPr="00473315">
        <w:rPr>
          <w:rFonts w:asciiTheme="minorHAnsi" w:hAnsiTheme="minorHAnsi" w:cs="Arial"/>
          <w:b/>
          <w:sz w:val="20"/>
          <w:szCs w:val="20"/>
        </w:rPr>
        <w:t xml:space="preserve">), </w:t>
      </w:r>
    </w:p>
    <w:p w14:paraId="55EC99EC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70D9C83A" w14:textId="4EDDA7BB"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>„</w:t>
      </w:r>
      <w:r w:rsidR="0051545D">
        <w:rPr>
          <w:rFonts w:asciiTheme="minorHAnsi" w:hAnsiTheme="minorHAnsi"/>
          <w:b/>
          <w:bCs/>
          <w:sz w:val="22"/>
          <w:szCs w:val="22"/>
        </w:rPr>
        <w:t xml:space="preserve">Dostawa materiałów promocyjnych </w:t>
      </w:r>
      <w:r w:rsidR="00F16B28">
        <w:rPr>
          <w:rFonts w:asciiTheme="minorHAnsi" w:hAnsiTheme="minorHAnsi"/>
          <w:b/>
          <w:bCs/>
          <w:sz w:val="22"/>
          <w:szCs w:val="22"/>
        </w:rPr>
        <w:t>FAMI i FBW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>”</w:t>
      </w:r>
      <w:r w:rsidR="008C1F75"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6DE33C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97B5A2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14:paraId="741FE6C8" w14:textId="7A92C2FC" w:rsidR="00F92020" w:rsidRPr="00473315" w:rsidRDefault="00F92020" w:rsidP="00235C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 xml:space="preserve">art. 24 ust 1 pkt 12-23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.</w:t>
      </w:r>
    </w:p>
    <w:p w14:paraId="06E58C2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F3F8E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44CF996" w14:textId="240BCC3E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080FD014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61AE47E9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14:paraId="76099BC5" w14:textId="56D06539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9A9C482" w14:textId="73A71B58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4977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930A0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3FF4233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3F857DE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94F936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3CD783C8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14:paraId="32E758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03D5C0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14:paraId="7D00A9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BB55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81846EF" w14:textId="7C54BC93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66661C7C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4D1084C6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0DC281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9E5BF4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E8F69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49D8C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50EFC60" w14:textId="77777777"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25" w:name="_Toc18982985"/>
      <w:bookmarkStart w:id="26" w:name="_Toc191268327"/>
      <w:bookmarkStart w:id="27" w:name="_Toc192310696"/>
      <w:bookmarkStart w:id="28" w:name="_Toc194713300"/>
      <w:bookmarkStart w:id="29" w:name="_Toc194729714"/>
      <w:bookmarkStart w:id="30" w:name="_Toc200175701"/>
      <w:bookmarkStart w:id="31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14:paraId="6AF4C8DD" w14:textId="77777777"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14:paraId="4BCAA5E5" w14:textId="77777777"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14:paraId="384B1357" w14:textId="77777777"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331BF95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168F7BD7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198EB03D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120BD26E" w14:textId="77777777"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6A947743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14:paraId="5CB0331C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6EA596FB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19E04E8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062F1D83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588BED46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141D6D07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47EC7318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508397B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14:paraId="379214C0" w14:textId="01D7C088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 </w:t>
      </w:r>
      <w:proofErr w:type="spellStart"/>
      <w:r w:rsidR="0087765D">
        <w:rPr>
          <w:rFonts w:asciiTheme="minorHAnsi" w:hAnsiTheme="minorHAnsi" w:cs="Arial"/>
          <w:b/>
          <w:sz w:val="21"/>
          <w:szCs w:val="21"/>
        </w:rPr>
        <w:t>p</w:t>
      </w:r>
      <w:r w:rsidRPr="00473315">
        <w:rPr>
          <w:rFonts w:asciiTheme="minorHAnsi" w:hAnsiTheme="minorHAnsi" w:cs="Arial"/>
          <w:b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b/>
          <w:sz w:val="21"/>
          <w:szCs w:val="21"/>
        </w:rPr>
        <w:t xml:space="preserve">), </w:t>
      </w:r>
    </w:p>
    <w:p w14:paraId="7A32E742" w14:textId="29AD101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>DOTYCZĄCE SPEŁNIANIA WARUNKÓW UDZIAŁU W POSTĘPOWANIU</w:t>
      </w:r>
      <w:r w:rsidR="00E67A09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14:paraId="35F2FE27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460CDF5B" w14:textId="318DB554"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73315">
        <w:rPr>
          <w:rFonts w:asciiTheme="minorHAnsi" w:hAnsiTheme="minorHAnsi"/>
          <w:b/>
          <w:bCs/>
          <w:sz w:val="22"/>
          <w:szCs w:val="22"/>
        </w:rPr>
        <w:t>„</w:t>
      </w:r>
      <w:r w:rsidR="0051545D">
        <w:rPr>
          <w:rFonts w:asciiTheme="minorHAnsi" w:hAnsiTheme="minorHAnsi"/>
          <w:b/>
          <w:bCs/>
          <w:sz w:val="22"/>
          <w:szCs w:val="22"/>
        </w:rPr>
        <w:t xml:space="preserve">Dostawa materiałów promocyjnych </w:t>
      </w:r>
      <w:r w:rsidR="00F16B28">
        <w:rPr>
          <w:rFonts w:asciiTheme="minorHAnsi" w:hAnsiTheme="minorHAnsi"/>
          <w:b/>
          <w:bCs/>
          <w:sz w:val="22"/>
          <w:szCs w:val="22"/>
        </w:rPr>
        <w:t>FAMI i FBW</w:t>
      </w:r>
      <w:r w:rsidRPr="00473315">
        <w:rPr>
          <w:rFonts w:asciiTheme="minorHAnsi" w:hAnsiTheme="minorHAnsi"/>
          <w:b/>
          <w:bCs/>
          <w:sz w:val="22"/>
          <w:szCs w:val="22"/>
        </w:rPr>
        <w:t>”</w:t>
      </w:r>
      <w:r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441CAA6B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1AC290EF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14:paraId="353ECDE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56F0AA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14:paraId="4FF7EDA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563E7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14C31A3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BD0D565" w14:textId="3BCE503D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35974661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7C656DC8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5A3189B1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14:paraId="397C24D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14:paraId="6A9E28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07BA2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3218D47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D9CBF9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6FBBB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680E84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A5C616A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511C81F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03D5CD20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14:paraId="3C2AF5EE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572972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C288C7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42EC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58C46F9" w14:textId="127C0B68" w:rsidR="00F92020" w:rsidRPr="00E67A09" w:rsidRDefault="00F92020" w:rsidP="00E67A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18B8C0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187027D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4EE47310" w14:textId="77777777"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14:paraId="4377667A" w14:textId="77777777"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14:paraId="56A333D4" w14:textId="5CF450A0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 xml:space="preserve">Wykaz </w:t>
      </w:r>
      <w:r w:rsidR="0051545D">
        <w:rPr>
          <w:rFonts w:asciiTheme="minorHAnsi" w:hAnsiTheme="minorHAnsi"/>
        </w:rPr>
        <w:t>dostaw</w:t>
      </w:r>
      <w:r w:rsidRPr="00473315">
        <w:rPr>
          <w:rFonts w:asciiTheme="minorHAnsi" w:hAnsiTheme="minorHAnsi"/>
        </w:rPr>
        <w:t xml:space="preserve">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E08403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14:paraId="54AFE100" w14:textId="7777777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2D94E6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44638E56" w14:textId="7647FF8F" w:rsidR="00743CD4" w:rsidRPr="00473315" w:rsidRDefault="0051545D" w:rsidP="005154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A5108" w:rsidRPr="00473315">
              <w:rPr>
                <w:rFonts w:asciiTheme="minorHAnsi" w:hAnsiTheme="minorHAnsi"/>
              </w:rPr>
              <w:t xml:space="preserve">akres przedmiotowy zrealizowanej </w:t>
            </w:r>
            <w:r>
              <w:rPr>
                <w:rFonts w:asciiTheme="minorHAnsi" w:hAnsiTheme="minorHAnsi"/>
              </w:rPr>
              <w:t>dostawy</w:t>
            </w:r>
            <w:r w:rsidR="004A5108" w:rsidRPr="00473315">
              <w:rPr>
                <w:rFonts w:asciiTheme="minorHAnsi" w:hAnsiTheme="minorHAnsi"/>
              </w:rPr>
              <w:t xml:space="preserve">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="004A5108"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A585840" w14:textId="4CC14148" w:rsidR="00743CD4" w:rsidRPr="00473315" w:rsidRDefault="00743CD4" w:rsidP="0051545D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</w:t>
            </w:r>
            <w:r w:rsidR="0051545D">
              <w:rPr>
                <w:rFonts w:asciiTheme="minorHAnsi" w:hAnsiTheme="minorHAnsi"/>
              </w:rPr>
              <w:t>dostawy</w:t>
            </w:r>
            <w:r w:rsidRPr="00473315">
              <w:rPr>
                <w:rFonts w:asciiTheme="minorHAnsi" w:hAnsiTheme="minorHAnsi"/>
              </w:rPr>
              <w:t xml:space="preserve">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6A3E7560" w14:textId="1E898ECF" w:rsidR="00743CD4" w:rsidRPr="00473315" w:rsidRDefault="0051545D" w:rsidP="005154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ostatecznego </w:t>
            </w:r>
            <w:r w:rsidR="00743CD4" w:rsidRPr="00473315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929D3D1" w14:textId="64AFC963" w:rsidR="00743CD4" w:rsidRPr="00473315" w:rsidRDefault="00743CD4" w:rsidP="0051545D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Podmiot, na rzecz którego </w:t>
            </w:r>
            <w:r w:rsidR="0051545D">
              <w:rPr>
                <w:rFonts w:asciiTheme="minorHAnsi" w:hAnsiTheme="minorHAnsi"/>
              </w:rPr>
              <w:t>dostawa została wykonana</w:t>
            </w:r>
          </w:p>
        </w:tc>
      </w:tr>
      <w:tr w:rsidR="00743CD4" w:rsidRPr="00473315" w14:paraId="1DDEBDA4" w14:textId="7777777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7A57A26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0EFD33D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22BB6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0AD865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2AA8840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5C25343D" w14:textId="77777777" w:rsidTr="00743CD4">
        <w:tc>
          <w:tcPr>
            <w:tcW w:w="522" w:type="dxa"/>
          </w:tcPr>
          <w:p w14:paraId="051E0B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C99EC3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6807468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7A28A4F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44CA8D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BF5FA2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8B61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2E8E76A" w14:textId="77777777" w:rsidTr="00743CD4">
        <w:tc>
          <w:tcPr>
            <w:tcW w:w="522" w:type="dxa"/>
          </w:tcPr>
          <w:p w14:paraId="1A51F7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558E06A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4A34B9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7983F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6CC6C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B60EE3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0A0C6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86D4ADE" w14:textId="77777777" w:rsidTr="00743CD4">
        <w:tc>
          <w:tcPr>
            <w:tcW w:w="522" w:type="dxa"/>
          </w:tcPr>
          <w:p w14:paraId="5C02A09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BD81E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5D1C6C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267ED62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6AEAE60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08722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6B4B72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3DDFE64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14:paraId="5B15E0D0" w14:textId="77777777" w:rsidTr="00B17D8C">
        <w:tc>
          <w:tcPr>
            <w:tcW w:w="2943" w:type="dxa"/>
          </w:tcPr>
          <w:p w14:paraId="167510B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40EA31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093205D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074D716C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14:paraId="4104E359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392A020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15E68B2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bookmarkEnd w:id="25"/>
    <w:bookmarkEnd w:id="26"/>
    <w:bookmarkEnd w:id="27"/>
    <w:bookmarkEnd w:id="28"/>
    <w:bookmarkEnd w:id="29"/>
    <w:bookmarkEnd w:id="30"/>
    <w:bookmarkEnd w:id="31"/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064345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COPE/18/2017</w:t>
      </w:r>
    </w:p>
    <w:p w14:paraId="778DC398" w14:textId="696BF2C8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495A2C5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B921F7B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Rakowiecka 2A, 02-517 Warszawa, NIP: 5213663715, REGON: 147027812,</w:t>
      </w:r>
    </w:p>
    <w:p w14:paraId="3FCE8933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172495C" w14:textId="174B0EE0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 w:rsidR="00286E4F"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48753479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536AEF15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862CC66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14841BF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1C0EE3F4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024BB786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CC45C8" w14:textId="77777777" w:rsidR="002F7FBA" w:rsidRPr="00235C56" w:rsidRDefault="002F7FBA" w:rsidP="002F7FBA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109DC2AF" w14:textId="45A52EAD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 xml:space="preserve">Niniejsza umowa została zawarta w wyniku wyboru Wykonawcy w postępowaniu nr </w:t>
      </w:r>
      <w:r w:rsidR="008D46EE" w:rsidRPr="00796251">
        <w:rPr>
          <w:rFonts w:asciiTheme="minorHAnsi" w:hAnsiTheme="minorHAnsi"/>
          <w:spacing w:val="4"/>
          <w:sz w:val="20"/>
          <w:szCs w:val="20"/>
        </w:rPr>
        <w:t>COPE/18/2017</w:t>
      </w:r>
      <w:r w:rsidRPr="00796251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235C56">
        <w:rPr>
          <w:rFonts w:asciiTheme="minorHAnsi" w:hAnsiTheme="minorHAnsi"/>
          <w:spacing w:val="4"/>
          <w:sz w:val="20"/>
          <w:szCs w:val="20"/>
        </w:rPr>
        <w:t>o udzielenie zamówienia publicznego w trybie przetargu nieograniczonego na podstawie przepisów ustawy z dnia 29 stycznia 2004 r. Prawo zamówień publicznych (</w:t>
      </w:r>
      <w:r w:rsidR="00286E4F">
        <w:rPr>
          <w:rFonts w:asciiTheme="minorHAnsi" w:hAnsiTheme="minorHAnsi"/>
          <w:bCs/>
          <w:sz w:val="20"/>
          <w:szCs w:val="20"/>
        </w:rPr>
        <w:t>Dz. U. z 2017</w:t>
      </w:r>
      <w:r w:rsidRPr="00235C56">
        <w:rPr>
          <w:rFonts w:asciiTheme="minorHAnsi" w:hAnsiTheme="minorHAnsi"/>
          <w:bCs/>
          <w:sz w:val="20"/>
          <w:szCs w:val="20"/>
        </w:rPr>
        <w:t xml:space="preserve"> r. poz. 2164  z </w:t>
      </w:r>
      <w:proofErr w:type="spellStart"/>
      <w:r w:rsidRPr="00235C56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235C56">
        <w:rPr>
          <w:rFonts w:asciiTheme="minorHAnsi" w:hAnsiTheme="minorHAnsi"/>
          <w:bCs/>
          <w:sz w:val="20"/>
          <w:szCs w:val="20"/>
        </w:rPr>
        <w:t>. zm.).</w:t>
      </w:r>
    </w:p>
    <w:p w14:paraId="7645F903" w14:textId="06267AD2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56EDC27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3900ABF2" w14:textId="4514D241" w:rsidR="006F3CD3" w:rsidRPr="006F3CD3" w:rsidRDefault="006F3CD3" w:rsidP="006F3CD3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przetargu nieograniczonego zgodnie z art.</w:t>
      </w:r>
      <w:r w:rsidR="00F13942">
        <w:rPr>
          <w:rFonts w:ascii="Calibri" w:hAnsi="Calibri" w:cs="Verdana"/>
          <w:sz w:val="20"/>
          <w:szCs w:val="20"/>
        </w:rPr>
        <w:t xml:space="preserve"> 39 ustawy z dnia 29 stycznia 2004 r. Prawo zam</w:t>
      </w:r>
      <w:r w:rsidR="00286E4F">
        <w:rPr>
          <w:rFonts w:ascii="Calibri" w:hAnsi="Calibri" w:cs="Verdana"/>
          <w:sz w:val="20"/>
          <w:szCs w:val="20"/>
        </w:rPr>
        <w:t>ówień publicznych (Dz. U. z 2017</w:t>
      </w:r>
      <w:r w:rsidR="00F13942">
        <w:rPr>
          <w:rFonts w:ascii="Calibri" w:hAnsi="Calibri" w:cs="Verdana"/>
          <w:sz w:val="20"/>
          <w:szCs w:val="20"/>
        </w:rPr>
        <w:t xml:space="preserve"> r. poz. </w:t>
      </w:r>
      <w:r w:rsidR="00286E4F">
        <w:rPr>
          <w:rFonts w:ascii="Calibri" w:hAnsi="Calibri" w:cs="Verdana"/>
          <w:sz w:val="20"/>
          <w:szCs w:val="20"/>
        </w:rPr>
        <w:t>1579</w:t>
      </w:r>
      <w:r w:rsidR="00F13942">
        <w:rPr>
          <w:rFonts w:ascii="Calibri" w:hAnsi="Calibri" w:cs="Verdana"/>
          <w:sz w:val="20"/>
          <w:szCs w:val="20"/>
        </w:rPr>
        <w:t xml:space="preserve"> z </w:t>
      </w:r>
      <w:proofErr w:type="spellStart"/>
      <w:r w:rsidR="00F13942">
        <w:rPr>
          <w:rFonts w:ascii="Calibri" w:hAnsi="Calibri" w:cs="Verdana"/>
          <w:sz w:val="20"/>
          <w:szCs w:val="20"/>
        </w:rPr>
        <w:t>późn</w:t>
      </w:r>
      <w:proofErr w:type="spellEnd"/>
      <w:r w:rsidR="00F13942"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9D12C6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18A1E5F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600913F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2ED0E72B" w14:textId="701DFCEC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 w:rsidR="00796251">
        <w:rPr>
          <w:rFonts w:ascii="Calibri" w:hAnsi="Calibri" w:cs="Verdana"/>
          <w:sz w:val="20"/>
          <w:szCs w:val="20"/>
        </w:rPr>
        <w:t xml:space="preserve"> w części …….</w:t>
      </w:r>
      <w:r w:rsidRPr="006F3CD3">
        <w:rPr>
          <w:rFonts w:ascii="Calibri" w:hAnsi="Calibri" w:cs="Verdana"/>
          <w:sz w:val="20"/>
          <w:szCs w:val="20"/>
        </w:rPr>
        <w:t xml:space="preserve">.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F4128D3" w14:textId="77777777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21C7F614" w14:textId="77777777" w:rsidR="006F3CD3" w:rsidRPr="006F3CD3" w:rsidRDefault="006F3CD3" w:rsidP="006F3CD3">
      <w:pPr>
        <w:spacing w:line="360" w:lineRule="auto"/>
        <w:rPr>
          <w:rFonts w:ascii="Calibri" w:hAnsi="Calibri" w:cs="Verdana"/>
          <w:b/>
          <w:bCs/>
          <w:sz w:val="20"/>
          <w:szCs w:val="20"/>
        </w:rPr>
      </w:pPr>
    </w:p>
    <w:p w14:paraId="0F38256D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8007700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44E221E0" w14:textId="77777777" w:rsidR="006F3CD3" w:rsidRPr="006F3CD3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23A775A" w14:textId="77777777" w:rsidR="006F3CD3" w:rsidRPr="006F3CD3" w:rsidRDefault="006F3CD3" w:rsidP="0078623E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8017D88" w14:textId="3A364D50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C3988F9" w14:textId="77777777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064885A3" w14:textId="77777777" w:rsidR="006F3CD3" w:rsidRPr="006F3CD3" w:rsidRDefault="006F3CD3" w:rsidP="006F3CD3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273B7524" w14:textId="77777777" w:rsidR="006F3CD3" w:rsidRPr="000A7882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F099F06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F2684D2" w14:textId="7BBDDD80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 xml:space="preserve">Wykonawca przedstawi wizualizacje  poszczególnych materiałów promocyjnych, zawierających elementy obowiązkowe, przesłanych w wersji elektronicznej, wykonane na materiałach promocyjnych  do akceptacji Zamawiającego w terminie maksymalnie 3 dni </w:t>
      </w:r>
      <w:r w:rsidR="000A7882" w:rsidRPr="000A7882">
        <w:rPr>
          <w:rFonts w:ascii="Calibri" w:hAnsi="Calibri" w:cs="Arial"/>
          <w:sz w:val="20"/>
          <w:szCs w:val="20"/>
        </w:rPr>
        <w:t>roboczych</w:t>
      </w:r>
      <w:r w:rsidRPr="000A7882">
        <w:rPr>
          <w:rFonts w:ascii="Calibri" w:hAnsi="Calibri" w:cs="Arial"/>
          <w:sz w:val="20"/>
          <w:szCs w:val="20"/>
        </w:rPr>
        <w:t xml:space="preserve"> od dnia podpisania umowy.</w:t>
      </w:r>
      <w:r w:rsidR="00D478D0" w:rsidRPr="000A7882">
        <w:rPr>
          <w:rFonts w:ascii="Calibri" w:hAnsi="Calibri" w:cs="Arial"/>
          <w:sz w:val="20"/>
          <w:szCs w:val="20"/>
        </w:rPr>
        <w:t xml:space="preserve"> Po uzyskaniu akceptacji projektu, Wykonawca naniesie projekty graficzne na wszystkie materiały promocyjne;</w:t>
      </w:r>
    </w:p>
    <w:p w14:paraId="23C22563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>dostarczenie artykułów promocyjnych do siedziby Zamawiającego (ul. Rakowiecka 2a, Warszawa 02-517) i wniesienie ich na pierwsze piętro do pomieszczenia wskazanego przez Zamawiającego;</w:t>
      </w:r>
    </w:p>
    <w:p w14:paraId="6A210A2C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10903791" w14:textId="72EB1184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07B079A4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18373264" w14:textId="77777777" w:rsidR="006F3CD3" w:rsidRPr="006F3CD3" w:rsidRDefault="006F3CD3" w:rsidP="006F3CD3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1894E772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37FADF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20497188" w14:textId="38AB063D" w:rsidR="006F3CD3" w:rsidRPr="00E67A09" w:rsidRDefault="006F3CD3" w:rsidP="00E67A09">
      <w:pPr>
        <w:spacing w:after="120"/>
        <w:contextualSpacing/>
        <w:jc w:val="both"/>
        <w:rPr>
          <w:rFonts w:ascii="Calibri" w:hAnsi="Calibri" w:cs="Verdana"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E67A09" w:rsidRPr="00E67A09">
        <w:rPr>
          <w:rFonts w:ascii="Calibri" w:hAnsi="Calibri" w:cs="Verdana"/>
          <w:sz w:val="20"/>
          <w:szCs w:val="20"/>
        </w:rPr>
        <w:t xml:space="preserve">do </w:t>
      </w:r>
      <w:r w:rsidR="00E67A09" w:rsidRPr="00796251">
        <w:rPr>
          <w:rFonts w:ascii="Calibri" w:hAnsi="Calibri" w:cs="Verdana"/>
          <w:sz w:val="20"/>
          <w:szCs w:val="20"/>
        </w:rPr>
        <w:t xml:space="preserve">dnia </w:t>
      </w:r>
      <w:r w:rsidR="00796251" w:rsidRPr="00796251">
        <w:rPr>
          <w:rFonts w:ascii="Calibri" w:hAnsi="Calibri" w:cs="Verdana"/>
          <w:sz w:val="20"/>
          <w:szCs w:val="20"/>
        </w:rPr>
        <w:t>30 listopada</w:t>
      </w:r>
      <w:r w:rsidR="00E67A09" w:rsidRPr="00796251">
        <w:rPr>
          <w:rFonts w:ascii="Calibri" w:hAnsi="Calibri" w:cs="Verdana"/>
          <w:sz w:val="20"/>
          <w:szCs w:val="20"/>
        </w:rPr>
        <w:t xml:space="preserve"> 2017 r.</w:t>
      </w:r>
    </w:p>
    <w:p w14:paraId="3FDA316E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0A71D42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161A2DB8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wynagrodzenie w wysokości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</w:t>
      </w:r>
      <w:r w:rsidRPr="006F3CD3">
        <w:rPr>
          <w:rFonts w:ascii="Calibri" w:hAnsi="Calibri" w:cs="Verdana"/>
          <w:sz w:val="20"/>
          <w:szCs w:val="20"/>
        </w:rPr>
        <w:t xml:space="preserve"> zł netto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</w:t>
      </w:r>
      <w:r w:rsidRPr="006F3CD3">
        <w:rPr>
          <w:rFonts w:ascii="Calibri" w:hAnsi="Calibri" w:cs="Verdana"/>
          <w:sz w:val="20"/>
          <w:szCs w:val="20"/>
        </w:rPr>
        <w:t xml:space="preserve">) powiększone o wartość podatku VAT, który wynosi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</w:t>
      </w:r>
      <w:r w:rsidRPr="006F3CD3">
        <w:rPr>
          <w:rFonts w:ascii="Calibri" w:hAnsi="Calibri" w:cs="Verdana"/>
          <w:sz w:val="20"/>
          <w:szCs w:val="20"/>
        </w:rPr>
        <w:t xml:space="preserve"> zł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................</w:t>
      </w:r>
      <w:r w:rsidRPr="006F3CD3">
        <w:rPr>
          <w:rFonts w:ascii="Calibri" w:hAnsi="Calibri" w:cs="Verdana"/>
          <w:sz w:val="20"/>
          <w:szCs w:val="20"/>
        </w:rPr>
        <w:t xml:space="preserve">), co daje łączne wynagrodzenie w wysokości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</w:t>
      </w:r>
      <w:r w:rsidRPr="006F3CD3">
        <w:rPr>
          <w:rFonts w:ascii="Calibri" w:hAnsi="Calibri" w:cs="Verdana"/>
          <w:sz w:val="20"/>
          <w:szCs w:val="20"/>
        </w:rPr>
        <w:t xml:space="preserve"> zł brutto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.................</w:t>
      </w:r>
      <w:r w:rsidRPr="006F3CD3">
        <w:rPr>
          <w:rFonts w:ascii="Calibri" w:hAnsi="Calibri" w:cs="Verdana"/>
          <w:sz w:val="20"/>
          <w:szCs w:val="20"/>
        </w:rPr>
        <w:t>).</w:t>
      </w:r>
    </w:p>
    <w:p w14:paraId="05589CED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3388E29A" w14:textId="7CC2658D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Usługa będzie finansowana przez Zamawiającego ze środków </w:t>
      </w:r>
      <w:r w:rsidR="00187239">
        <w:rPr>
          <w:rFonts w:ascii="Calibri" w:hAnsi="Calibri" w:cs="Verdana"/>
          <w:sz w:val="20"/>
          <w:szCs w:val="20"/>
        </w:rPr>
        <w:t>……………..</w:t>
      </w:r>
      <w:r w:rsidRPr="006F3CD3">
        <w:rPr>
          <w:rFonts w:ascii="Calibri" w:hAnsi="Calibri" w:cs="Verdana"/>
          <w:sz w:val="20"/>
          <w:szCs w:val="20"/>
        </w:rPr>
        <w:t xml:space="preserve"> w ramach </w:t>
      </w:r>
      <w:r w:rsidR="00590C54">
        <w:rPr>
          <w:rFonts w:ascii="Calibri" w:hAnsi="Calibri" w:cs="Verdana"/>
          <w:sz w:val="20"/>
          <w:szCs w:val="20"/>
        </w:rPr>
        <w:t>………………………….</w:t>
      </w:r>
      <w:r w:rsidRPr="006F3CD3">
        <w:rPr>
          <w:rFonts w:ascii="Calibri" w:hAnsi="Calibri" w:cs="Verdana"/>
          <w:sz w:val="20"/>
          <w:szCs w:val="20"/>
        </w:rPr>
        <w:t>.</w:t>
      </w:r>
    </w:p>
    <w:p w14:paraId="2569F1C2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w ciągu 14 dni od dnia podpisania Protokołu Odbioru. Wynagrodzenie będzie płatne w terminie 14 dni kalendarzowych od daty doręczenia faktury VAT.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C6C61B6" w14:textId="43805B62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 w:rsidR="00D478D0"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>, na następujący adres: ul. Rakowiecka 2A, 02-517 Warszawa.</w:t>
      </w:r>
    </w:p>
    <w:p w14:paraId="14ED72D7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45B4EFC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DF2122E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8B9CB98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3AC4865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2CF0A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9AD69C9" w14:textId="4E8D6C45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5CBFEB81" w14:textId="171D4DA3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 w:rsidR="00920A19"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9BAA980" w14:textId="48BEC6A9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 w:rsidR="00D478D0"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9057416" w14:textId="250EB2A2" w:rsidR="006F3CD3" w:rsidRPr="006F3CD3" w:rsidRDefault="00920A19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6F3CD3"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="006F3CD3"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014328A4" w14:textId="5A5519A9" w:rsidR="006F3CD3" w:rsidRDefault="00EB3A7C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87ADB59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6C3D888C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0FAC5671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617CD463" w14:textId="77777777" w:rsidR="006F3CD3" w:rsidRPr="006F3CD3" w:rsidRDefault="006F3CD3" w:rsidP="006F3CD3">
      <w:pPr>
        <w:spacing w:after="120"/>
        <w:rPr>
          <w:rFonts w:ascii="Calibri" w:hAnsi="Calibri" w:cs="Verdana"/>
          <w:b/>
          <w:bCs/>
          <w:sz w:val="20"/>
          <w:szCs w:val="20"/>
        </w:rPr>
      </w:pPr>
    </w:p>
    <w:p w14:paraId="0CECC1A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1CE7F94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1A015564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4035A449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4EC5EE2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B00E030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256D24D1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</w:p>
    <w:p w14:paraId="672A3F63" w14:textId="77777777" w:rsidR="006F3CD3" w:rsidRPr="006F3CD3" w:rsidRDefault="006F3CD3" w:rsidP="006F3CD3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5ACEB485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46F04050" w14:textId="3564A021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 w:rsidR="007D0BE3"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9E0096B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72D604DE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17859EEE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C2EC1AF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28C963BE" w14:textId="77777777" w:rsidR="006F3CD3" w:rsidRPr="006F3CD3" w:rsidRDefault="006F3CD3" w:rsidP="006F3CD3">
      <w:pPr>
        <w:spacing w:after="120"/>
        <w:rPr>
          <w:rFonts w:ascii="Calibri" w:hAnsi="Calibri" w:cs="Verdana"/>
          <w:b/>
          <w:bCs/>
          <w:sz w:val="20"/>
          <w:szCs w:val="20"/>
        </w:rPr>
      </w:pPr>
    </w:p>
    <w:p w14:paraId="51042B97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8092935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27E9892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DAFC300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AD8A60D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14672368" w14:textId="77777777" w:rsidR="006F3CD3" w:rsidRPr="006F3CD3" w:rsidRDefault="006F3CD3" w:rsidP="006F3CD3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53C608CC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F4C66E7" w14:textId="4D966699" w:rsidR="006F3CD3" w:rsidRPr="006F3CD3" w:rsidRDefault="006F3CD3" w:rsidP="0078623E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 w:rsidR="007D0BE3"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 w:rsidR="007D0BE3"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 w:rsidR="007D0BE3"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 w:rsidR="007D0BE3">
        <w:rPr>
          <w:rFonts w:ascii="Calibri" w:hAnsi="Calibri" w:cs="Arial"/>
          <w:sz w:val="20"/>
          <w:szCs w:val="20"/>
        </w:rPr>
        <w:t>..</w:t>
      </w:r>
    </w:p>
    <w:p w14:paraId="6114A23A" w14:textId="77777777" w:rsidR="006F3CD3" w:rsidRPr="006F3CD3" w:rsidRDefault="006F3CD3" w:rsidP="0078623E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6FA08414" w14:textId="77777777" w:rsidR="006F3CD3" w:rsidRPr="006F3CD3" w:rsidRDefault="006F3CD3" w:rsidP="0078623E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bookmarkStart w:id="32" w:name="_GoBack"/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F7DA83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6E86DF7A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7385051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566E1D26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9611FF5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3CE2CB2" w14:textId="77777777" w:rsidR="0098752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78B90072" w14:textId="279B8CC6" w:rsidR="00987523" w:rsidRPr="00235C56" w:rsidRDefault="0098752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Umowy, w szczególności w przypadku, gdy materiał promocyjny stanowiący przedmiot oferty </w:t>
      </w:r>
      <w:r w:rsidR="007437D7">
        <w:rPr>
          <w:rFonts w:asciiTheme="minorHAnsi" w:hAnsiTheme="minorHAnsi"/>
          <w:sz w:val="20"/>
          <w:szCs w:val="20"/>
        </w:rPr>
        <w:t xml:space="preserve">(nie dotyczy to materiałów promocyjnych stanowiących kryterium oceny ofert) </w:t>
      </w:r>
      <w:r w:rsidRPr="00235C56">
        <w:rPr>
          <w:rFonts w:asciiTheme="minorHAnsi" w:hAnsiTheme="minorHAnsi"/>
          <w:sz w:val="20"/>
          <w:szCs w:val="20"/>
        </w:rPr>
        <w:t>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6C530F8B" w14:textId="4D57BE6D" w:rsidR="00987523" w:rsidRPr="00235C56" w:rsidRDefault="00987523" w:rsidP="00987523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49884AB2" w14:textId="13553AC0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0CA66A9B" w14:textId="1605670F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67546AE9" w14:textId="77777777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1EC7F970" w14:textId="39CB7584" w:rsidR="00987523" w:rsidRPr="00235C56" w:rsidRDefault="00987523" w:rsidP="0078623E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 w:rsidR="007437D7"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 w:rsidR="005945FC"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5AEF08EA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Umowy.</w:t>
      </w:r>
    </w:p>
    <w:bookmarkEnd w:id="32"/>
    <w:p w14:paraId="1F35D971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FE3951F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8DCB4A3" w14:textId="1DEAE875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160A73C2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07A934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02F2ED90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3C904D3C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06EFB8D1" w14:textId="77777777" w:rsidR="006F3CD3" w:rsidRPr="006F3CD3" w:rsidRDefault="006F3CD3" w:rsidP="0078623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591CF04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5BFA2EC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13DA02BE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DA7DFAF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C3CF9F1" w14:textId="77777777" w:rsidR="006F3CD3" w:rsidRPr="006F3CD3" w:rsidRDefault="006F3CD3" w:rsidP="006F3CD3">
      <w:pPr>
        <w:spacing w:after="120"/>
        <w:ind w:left="1080" w:hanging="1080"/>
        <w:jc w:val="both"/>
        <w:rPr>
          <w:rFonts w:ascii="Calibri" w:hAnsi="Calibri" w:cs="Verdana"/>
          <w:bCs/>
          <w:sz w:val="20"/>
          <w:szCs w:val="20"/>
        </w:rPr>
      </w:pPr>
    </w:p>
    <w:p w14:paraId="6A4D6352" w14:textId="77777777" w:rsidR="006F3CD3" w:rsidRPr="006F3CD3" w:rsidRDefault="006F3CD3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6F3CD3" w14:paraId="630BB1C7" w14:textId="77777777" w:rsidTr="003F4564">
        <w:tc>
          <w:tcPr>
            <w:tcW w:w="3634" w:type="dxa"/>
          </w:tcPr>
          <w:p w14:paraId="7A451DE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48990B52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325431EA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5C7758" w:rsidRDefault="005C7758">
      <w:r>
        <w:separator/>
      </w:r>
    </w:p>
  </w:endnote>
  <w:endnote w:type="continuationSeparator" w:id="0">
    <w:p w14:paraId="4F13F131" w14:textId="77777777" w:rsidR="005C7758" w:rsidRDefault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5C7758" w:rsidRDefault="005C77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5C7758" w:rsidRDefault="005C77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3F365F0D" w14:textId="2979DBA4" w:rsidR="005C7758" w:rsidRDefault="005C775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3E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2B66336" w14:textId="77777777" w:rsidR="005C7758" w:rsidRDefault="005C7758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14:paraId="1B7F47A1" w14:textId="77777777" w:rsidR="005C7758" w:rsidRDefault="005C7758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5C7758" w:rsidRDefault="005C775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5C7758" w:rsidRDefault="005C7758">
      <w:r>
        <w:separator/>
      </w:r>
    </w:p>
  </w:footnote>
  <w:footnote w:type="continuationSeparator" w:id="0">
    <w:p w14:paraId="29D9E3A3" w14:textId="77777777" w:rsidR="005C7758" w:rsidRDefault="005C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77777777" w:rsidR="005C7758" w:rsidRDefault="005C7758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24B3502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5CE6014">
          <wp:simplePos x="0" y="0"/>
          <wp:positionH relativeFrom="margin">
            <wp:posOffset>1794510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011900E3" wp14:editId="23BCD053">
          <wp:simplePos x="0" y="0"/>
          <wp:positionH relativeFrom="margin">
            <wp:posOffset>-441788</wp:posOffset>
          </wp:positionH>
          <wp:positionV relativeFrom="paragraph">
            <wp:posOffset>-2540</wp:posOffset>
          </wp:positionV>
          <wp:extent cx="2052673" cy="438150"/>
          <wp:effectExtent l="0" t="0" r="5080" b="0"/>
          <wp:wrapNone/>
          <wp:docPr id="6" name="Obraz 6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072" cy="43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5C7758" w:rsidRDefault="005C775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5"/>
  </w:num>
  <w:num w:numId="22">
    <w:abstractNumId w:val="28"/>
    <w:lvlOverride w:ilvl="0">
      <w:startOverride w:val="2"/>
    </w:lvlOverride>
  </w:num>
  <w:num w:numId="23">
    <w:abstractNumId w:val="17"/>
  </w:num>
  <w:num w:numId="24">
    <w:abstractNumId w:val="21"/>
  </w:num>
  <w:num w:numId="25">
    <w:abstractNumId w:val="5"/>
  </w:num>
  <w:num w:numId="26">
    <w:abstractNumId w:val="22"/>
  </w:num>
  <w:num w:numId="27">
    <w:abstractNumId w:val="11"/>
  </w:num>
  <w:num w:numId="28">
    <w:abstractNumId w:val="26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0EF4-F1C5-444D-B864-DDF9F05E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8035</Words>
  <Characters>51297</Characters>
  <Application>Microsoft Office Word</Application>
  <DocSecurity>0</DocSecurity>
  <Lines>427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59214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2017-09-12T14:32:00Z</dcterms:created>
  <dcterms:modified xsi:type="dcterms:W3CDTF">2017-10-03T11:28:00Z</dcterms:modified>
</cp:coreProperties>
</file>