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E228" w14:textId="165B3D3A" w:rsidR="00476E1A" w:rsidRDefault="00476E1A" w:rsidP="00476E1A">
      <w:pPr>
        <w:ind w:left="720" w:hanging="360"/>
        <w:jc w:val="center"/>
        <w:rPr>
          <w:rFonts w:ascii="Lato" w:hAnsi="Lato"/>
          <w:b/>
          <w:bCs/>
        </w:rPr>
      </w:pPr>
      <w:r w:rsidRPr="007E0C15">
        <w:rPr>
          <w:rFonts w:ascii="Lato" w:hAnsi="Lato"/>
          <w:b/>
          <w:bCs/>
        </w:rPr>
        <w:t>Opis przedmiotu zamówienia</w:t>
      </w:r>
    </w:p>
    <w:p w14:paraId="5DC90EAB" w14:textId="10290081" w:rsidR="00FF33D8" w:rsidRPr="007E0C15" w:rsidRDefault="00FF33D8" w:rsidP="00FF33D8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U</w:t>
      </w:r>
      <w:r w:rsidRPr="00FF33D8">
        <w:rPr>
          <w:rFonts w:ascii="Lato" w:hAnsi="Lato"/>
          <w:b/>
          <w:bCs/>
        </w:rPr>
        <w:t>rządze</w:t>
      </w:r>
      <w:r>
        <w:rPr>
          <w:rFonts w:ascii="Lato" w:hAnsi="Lato"/>
          <w:b/>
          <w:bCs/>
        </w:rPr>
        <w:t>nia</w:t>
      </w:r>
      <w:r w:rsidRPr="00FF33D8">
        <w:rPr>
          <w:rFonts w:ascii="Lato" w:hAnsi="Lato"/>
          <w:b/>
          <w:bCs/>
        </w:rPr>
        <w:t xml:space="preserve"> do badania autentyczności dokumentów na potrzeby projektu EURLO AZJA 2</w:t>
      </w:r>
    </w:p>
    <w:p w14:paraId="6FE51D29" w14:textId="16A4E009" w:rsidR="007A678C" w:rsidRPr="007E0C15" w:rsidRDefault="007A678C" w:rsidP="007A678C">
      <w:pPr>
        <w:pStyle w:val="Akapitzlist"/>
        <w:numPr>
          <w:ilvl w:val="0"/>
          <w:numId w:val="2"/>
        </w:numPr>
        <w:rPr>
          <w:rFonts w:ascii="Lato" w:hAnsi="Lato" w:cstheme="minorHAnsi"/>
        </w:rPr>
      </w:pPr>
      <w:r w:rsidRPr="007E0C15">
        <w:rPr>
          <w:rFonts w:ascii="Lato" w:hAnsi="Lato" w:cstheme="minorHAnsi"/>
          <w:b/>
        </w:rPr>
        <w:t xml:space="preserve">URZĄDZENIE </w:t>
      </w:r>
      <w:r w:rsidR="00476E1A" w:rsidRPr="007E0C15">
        <w:rPr>
          <w:rFonts w:ascii="Lato" w:hAnsi="Lato" w:cstheme="minorHAnsi"/>
          <w:b/>
        </w:rPr>
        <w:t>nr 1 (11 sztuk) – Detektor C12 UVC</w:t>
      </w:r>
      <w:r w:rsidRPr="007E0C15">
        <w:rPr>
          <w:rFonts w:ascii="Lato" w:hAnsi="Lato" w:cstheme="minorHAnsi"/>
          <w:b/>
        </w:rPr>
        <w:t xml:space="preserve"> </w:t>
      </w:r>
      <w:r w:rsidR="00476E1A" w:rsidRPr="007E0C15">
        <w:rPr>
          <w:rFonts w:ascii="Lato" w:hAnsi="Lato" w:cstheme="minorHAnsi"/>
          <w:b/>
        </w:rPr>
        <w:t xml:space="preserve">lub </w:t>
      </w:r>
      <w:r w:rsidR="00476E1A" w:rsidRPr="007E0C15">
        <w:rPr>
          <w:rFonts w:ascii="Lato" w:hAnsi="Lato" w:cstheme="minorHAnsi"/>
        </w:rPr>
        <w:t>d</w:t>
      </w:r>
      <w:r w:rsidR="00056665" w:rsidRPr="007E0C15">
        <w:rPr>
          <w:rFonts w:ascii="Lato" w:hAnsi="Lato" w:cstheme="minorHAnsi"/>
        </w:rPr>
        <w:t>etektor</w:t>
      </w:r>
      <w:r w:rsidR="00476E1A" w:rsidRPr="007E0C15">
        <w:rPr>
          <w:rFonts w:ascii="Lato" w:hAnsi="Lato" w:cstheme="minorHAnsi"/>
        </w:rPr>
        <w:t xml:space="preserve"> równoważny</w:t>
      </w:r>
      <w:r w:rsidR="00056665" w:rsidRPr="007E0C15">
        <w:rPr>
          <w:rFonts w:ascii="Lato" w:hAnsi="Lato" w:cstheme="minorHAnsi"/>
        </w:rPr>
        <w:t xml:space="preserve"> do kontroli autentyczności banknotów i dokumentów cechujący się poniższymi parametrami technicznymi:</w:t>
      </w:r>
    </w:p>
    <w:p w14:paraId="439CB358" w14:textId="77777777" w:rsidR="007A678C" w:rsidRPr="007E0C15" w:rsidRDefault="007A678C" w:rsidP="007A678C">
      <w:pPr>
        <w:pStyle w:val="Akapitzlist"/>
        <w:numPr>
          <w:ilvl w:val="0"/>
          <w:numId w:val="1"/>
        </w:numPr>
        <w:spacing w:after="0" w:line="240" w:lineRule="auto"/>
        <w:ind w:left="1276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światło białe</w:t>
      </w:r>
    </w:p>
    <w:p w14:paraId="6D98FDC6" w14:textId="77777777" w:rsidR="007A678C" w:rsidRPr="007E0C15" w:rsidRDefault="007A678C" w:rsidP="007A678C">
      <w:pPr>
        <w:pStyle w:val="Akapitzlist"/>
        <w:numPr>
          <w:ilvl w:val="0"/>
          <w:numId w:val="1"/>
        </w:numPr>
        <w:spacing w:after="0" w:line="240" w:lineRule="auto"/>
        <w:ind w:left="1276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światło białe przechodzące</w:t>
      </w:r>
    </w:p>
    <w:p w14:paraId="214C87B9" w14:textId="77777777" w:rsidR="007A678C" w:rsidRPr="007E0C15" w:rsidRDefault="007A678C" w:rsidP="007A678C">
      <w:pPr>
        <w:pStyle w:val="Akapitzlist"/>
        <w:numPr>
          <w:ilvl w:val="0"/>
          <w:numId w:val="1"/>
        </w:numPr>
        <w:spacing w:after="0" w:line="240" w:lineRule="auto"/>
        <w:ind w:left="1276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 xml:space="preserve">światło białe boczne </w:t>
      </w:r>
    </w:p>
    <w:p w14:paraId="0FFF822D" w14:textId="77777777" w:rsidR="007A678C" w:rsidRPr="007E0C15" w:rsidRDefault="007A678C" w:rsidP="007A678C">
      <w:pPr>
        <w:pStyle w:val="Akapitzlist"/>
        <w:numPr>
          <w:ilvl w:val="0"/>
          <w:numId w:val="1"/>
        </w:numPr>
        <w:spacing w:after="0" w:line="240" w:lineRule="auto"/>
        <w:ind w:left="1276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podwójne światło ukośne</w:t>
      </w:r>
    </w:p>
    <w:p w14:paraId="5831B424" w14:textId="77777777" w:rsidR="007A678C" w:rsidRPr="007E0C15" w:rsidRDefault="007A678C" w:rsidP="007A678C">
      <w:pPr>
        <w:pStyle w:val="Akapitzlist"/>
        <w:numPr>
          <w:ilvl w:val="0"/>
          <w:numId w:val="1"/>
        </w:numPr>
        <w:spacing w:after="0" w:line="240" w:lineRule="auto"/>
        <w:ind w:left="1276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światło podczerwone (850 nm i 940 nm)</w:t>
      </w:r>
    </w:p>
    <w:p w14:paraId="05D8A0F9" w14:textId="77777777" w:rsidR="007A678C" w:rsidRPr="007E0C15" w:rsidRDefault="007A678C" w:rsidP="007A678C">
      <w:pPr>
        <w:pStyle w:val="Akapitzlist"/>
        <w:spacing w:after="0" w:line="240" w:lineRule="auto"/>
        <w:ind w:left="1276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światło boczne podczerwone</w:t>
      </w:r>
    </w:p>
    <w:p w14:paraId="62A42667" w14:textId="77777777" w:rsidR="007A678C" w:rsidRPr="007E0C15" w:rsidRDefault="007A678C" w:rsidP="007A678C">
      <w:pPr>
        <w:pStyle w:val="Akapitzlist"/>
        <w:numPr>
          <w:ilvl w:val="0"/>
          <w:numId w:val="1"/>
        </w:numPr>
        <w:spacing w:after="0" w:line="240" w:lineRule="auto"/>
        <w:ind w:left="1276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 xml:space="preserve">UV-A (365 nm i 254 nm) </w:t>
      </w:r>
    </w:p>
    <w:p w14:paraId="4E62353A" w14:textId="77777777" w:rsidR="007A678C" w:rsidRPr="007E0C15" w:rsidRDefault="007A678C" w:rsidP="007A678C">
      <w:pPr>
        <w:pStyle w:val="Akapitzlist"/>
        <w:numPr>
          <w:ilvl w:val="0"/>
          <w:numId w:val="1"/>
        </w:numPr>
        <w:spacing w:after="0" w:line="240" w:lineRule="auto"/>
        <w:ind w:left="1276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kamera fotograficzna z możliwością przechwytywania obrazu i zapisywania go w pamięci wewnętrznej urządzenia</w:t>
      </w:r>
    </w:p>
    <w:p w14:paraId="28A0DCEB" w14:textId="77777777" w:rsidR="007A678C" w:rsidRPr="007E0C15" w:rsidRDefault="007A678C" w:rsidP="007A678C">
      <w:pPr>
        <w:pStyle w:val="Akapitzlist"/>
        <w:numPr>
          <w:ilvl w:val="0"/>
          <w:numId w:val="1"/>
        </w:numPr>
        <w:spacing w:after="0" w:line="240" w:lineRule="auto"/>
        <w:ind w:left="1276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minimum 2 GB pamięci wewnętrznej</w:t>
      </w:r>
    </w:p>
    <w:p w14:paraId="3E47FDF6" w14:textId="77777777" w:rsidR="007A678C" w:rsidRPr="007E0C15" w:rsidRDefault="007A678C" w:rsidP="007A678C">
      <w:pPr>
        <w:pStyle w:val="Akapitzlist"/>
        <w:numPr>
          <w:ilvl w:val="0"/>
          <w:numId w:val="1"/>
        </w:numPr>
        <w:spacing w:after="0" w:line="240" w:lineRule="auto"/>
        <w:ind w:left="1276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 xml:space="preserve">wielkość wyświetlacza minimum 9 cali, </w:t>
      </w:r>
    </w:p>
    <w:p w14:paraId="6AE690FE" w14:textId="77777777" w:rsidR="007A678C" w:rsidRPr="007E0C15" w:rsidRDefault="007A678C" w:rsidP="007A678C">
      <w:pPr>
        <w:pStyle w:val="Akapitzlist"/>
        <w:numPr>
          <w:ilvl w:val="0"/>
          <w:numId w:val="1"/>
        </w:numPr>
        <w:spacing w:after="0" w:line="240" w:lineRule="auto"/>
        <w:ind w:left="1276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możliwość przenoszenia obrazów do komputera za pomocą złącza USB</w:t>
      </w:r>
    </w:p>
    <w:p w14:paraId="2A555D2E" w14:textId="77777777" w:rsidR="007A678C" w:rsidRPr="007E0C15" w:rsidRDefault="007A678C" w:rsidP="007A678C">
      <w:pPr>
        <w:pStyle w:val="Akapitzlist"/>
        <w:numPr>
          <w:ilvl w:val="0"/>
          <w:numId w:val="1"/>
        </w:numPr>
        <w:spacing w:after="0" w:line="240" w:lineRule="auto"/>
        <w:ind w:left="1276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port HDMI umożliwiający podłączanie do komputera</w:t>
      </w:r>
    </w:p>
    <w:p w14:paraId="18056845" w14:textId="79C14AA9" w:rsidR="00476E1A" w:rsidRPr="007E0C15" w:rsidRDefault="007A678C" w:rsidP="009A2B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theme="minorHAnsi"/>
        </w:rPr>
      </w:pPr>
      <w:r w:rsidRPr="007E0C15">
        <w:rPr>
          <w:rFonts w:ascii="Lato" w:hAnsi="Lato" w:cstheme="minorHAnsi"/>
          <w:b/>
        </w:rPr>
        <w:t xml:space="preserve">URZĄDZENIE </w:t>
      </w:r>
      <w:r w:rsidR="00476E1A" w:rsidRPr="007E0C15">
        <w:rPr>
          <w:rFonts w:ascii="Lato" w:hAnsi="Lato" w:cstheme="minorHAnsi"/>
          <w:b/>
        </w:rPr>
        <w:t>nr 2 (11 sztuk) – Mysz spektralna C609 lub równoważna, kompatybilna z zaoferowanym urządzeniem nr 1</w:t>
      </w:r>
      <w:r w:rsidR="00AF0F44" w:rsidRPr="007E0C15">
        <w:rPr>
          <w:rFonts w:ascii="Lato" w:hAnsi="Lato" w:cstheme="minorHAnsi"/>
        </w:rPr>
        <w:t>,</w:t>
      </w:r>
      <w:r w:rsidR="008E14BE" w:rsidRPr="007E0C15">
        <w:rPr>
          <w:rFonts w:ascii="Lato" w:hAnsi="Lato" w:cstheme="minorHAnsi"/>
        </w:rPr>
        <w:t xml:space="preserve"> </w:t>
      </w:r>
      <w:r w:rsidR="00F1074B" w:rsidRPr="007E0C15">
        <w:rPr>
          <w:rFonts w:ascii="Lato" w:eastAsia="Times New Roman" w:hAnsi="Lato" w:cstheme="minorHAnsi"/>
          <w:bCs/>
          <w:color w:val="393B45"/>
          <w:lang w:eastAsia="pl-PL"/>
        </w:rPr>
        <w:t>która powinna oferować</w:t>
      </w:r>
      <w:r w:rsidR="008E14BE" w:rsidRPr="007E0C15">
        <w:rPr>
          <w:rFonts w:ascii="Lato" w:eastAsia="Times New Roman" w:hAnsi="Lato" w:cstheme="minorHAnsi"/>
          <w:bCs/>
          <w:color w:val="393B45"/>
          <w:lang w:eastAsia="pl-PL"/>
        </w:rPr>
        <w:t xml:space="preserve"> szczegółowy podgląd w różnych rodzajach oświetlenia: białym, białym bocznym, ultrafioletowym, podczerwonym</w:t>
      </w:r>
      <w:r w:rsidR="00056665" w:rsidRPr="007E0C15">
        <w:rPr>
          <w:rFonts w:ascii="Lato" w:eastAsia="Times New Roman" w:hAnsi="Lato" w:cstheme="minorHAnsi"/>
          <w:bCs/>
          <w:color w:val="393B45"/>
          <w:lang w:eastAsia="pl-PL"/>
        </w:rPr>
        <w:t xml:space="preserve"> (850nm, 940nm)</w:t>
      </w:r>
      <w:r w:rsidR="008E14BE" w:rsidRPr="007E0C15">
        <w:rPr>
          <w:rFonts w:ascii="Lato" w:eastAsia="Times New Roman" w:hAnsi="Lato" w:cstheme="minorHAnsi"/>
          <w:bCs/>
          <w:color w:val="393B45"/>
          <w:lang w:eastAsia="pl-PL"/>
        </w:rPr>
        <w:t xml:space="preserve"> i antystokesowskim</w:t>
      </w:r>
      <w:r w:rsidR="00056665" w:rsidRPr="007E0C15">
        <w:rPr>
          <w:rFonts w:ascii="Lato" w:eastAsia="Times New Roman" w:hAnsi="Lato" w:cstheme="minorHAnsi"/>
          <w:bCs/>
          <w:color w:val="393B45"/>
          <w:lang w:eastAsia="pl-PL"/>
        </w:rPr>
        <w:t xml:space="preserve"> (980nm)</w:t>
      </w:r>
      <w:r w:rsidR="008E14BE" w:rsidRPr="007E0C15">
        <w:rPr>
          <w:rFonts w:ascii="Lato" w:eastAsia="Times New Roman" w:hAnsi="Lato" w:cstheme="minorHAnsi"/>
          <w:bCs/>
          <w:color w:val="393B45"/>
          <w:lang w:eastAsia="pl-PL"/>
        </w:rPr>
        <w:t>.</w:t>
      </w:r>
    </w:p>
    <w:p w14:paraId="25C07445" w14:textId="495C98DB" w:rsidR="009A1051" w:rsidRPr="007E0C15" w:rsidRDefault="007A678C" w:rsidP="004607FB">
      <w:pPr>
        <w:pStyle w:val="Akapitzlist"/>
        <w:numPr>
          <w:ilvl w:val="0"/>
          <w:numId w:val="2"/>
        </w:numPr>
        <w:spacing w:after="240"/>
        <w:jc w:val="both"/>
        <w:rPr>
          <w:rFonts w:ascii="Lato" w:hAnsi="Lato" w:cstheme="minorHAnsi"/>
        </w:rPr>
      </w:pPr>
      <w:r w:rsidRPr="007E0C15">
        <w:rPr>
          <w:rFonts w:ascii="Lato" w:hAnsi="Lato" w:cstheme="minorHAnsi"/>
          <w:b/>
        </w:rPr>
        <w:t>URZĄDZENIE</w:t>
      </w:r>
      <w:r w:rsidR="00476E1A" w:rsidRPr="007E0C15">
        <w:rPr>
          <w:rFonts w:ascii="Lato" w:hAnsi="Lato" w:cstheme="minorHAnsi"/>
          <w:b/>
        </w:rPr>
        <w:t xml:space="preserve"> nr 3</w:t>
      </w:r>
      <w:r w:rsidRPr="007E0C15">
        <w:rPr>
          <w:rFonts w:ascii="Lato" w:hAnsi="Lato" w:cstheme="minorHAnsi"/>
          <w:b/>
        </w:rPr>
        <w:t xml:space="preserve"> </w:t>
      </w:r>
      <w:r w:rsidR="00476E1A" w:rsidRPr="007E0C15">
        <w:rPr>
          <w:rFonts w:ascii="Lato" w:hAnsi="Lato" w:cstheme="minorHAnsi"/>
          <w:b/>
        </w:rPr>
        <w:t xml:space="preserve">(11 sztuk) – Doculus Lumus Expert Edition 15x lub równoważne </w:t>
      </w:r>
      <w:r w:rsidR="00476E1A" w:rsidRPr="007E0C15">
        <w:rPr>
          <w:rFonts w:ascii="Lato" w:hAnsi="Lato" w:cstheme="minorHAnsi"/>
          <w:bCs/>
        </w:rPr>
        <w:t>m</w:t>
      </w:r>
      <w:r w:rsidR="009A1051" w:rsidRPr="007E0C15">
        <w:rPr>
          <w:rFonts w:ascii="Lato" w:hAnsi="Lato" w:cstheme="minorHAnsi"/>
        </w:rPr>
        <w:t>obilne urządzenie do sprawdzania autentyczności dokumentów z soczewką powiększającą achromatyczną, wykonaną z dwóch różnych materiałów, aby skompensować efekty pryzmatu (rozdzielenia kolorów o różnych długościach fal) i posiadające poniższe cechy:</w:t>
      </w:r>
    </w:p>
    <w:p w14:paraId="6339356F" w14:textId="77777777" w:rsidR="009A1051" w:rsidRPr="007E0C15" w:rsidRDefault="009A1051" w:rsidP="009A1051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powiększenie x 22,</w:t>
      </w:r>
    </w:p>
    <w:p w14:paraId="24C3D046" w14:textId="77777777" w:rsidR="00E809F9" w:rsidRPr="007E0C15" w:rsidRDefault="00294DF8" w:rsidP="00761C9A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diody</w:t>
      </w:r>
      <w:r w:rsidR="00761C9A" w:rsidRPr="007E0C15">
        <w:rPr>
          <w:rFonts w:ascii="Lato" w:hAnsi="Lato" w:cstheme="minorHAnsi"/>
        </w:rPr>
        <w:t xml:space="preserve"> </w:t>
      </w:r>
      <w:r w:rsidRPr="007E0C15">
        <w:rPr>
          <w:rFonts w:ascii="Lato" w:hAnsi="Lato" w:cstheme="minorHAnsi"/>
        </w:rPr>
        <w:t xml:space="preserve">górne </w:t>
      </w:r>
      <w:r w:rsidR="00761C9A" w:rsidRPr="007E0C15">
        <w:rPr>
          <w:rFonts w:ascii="Lato" w:hAnsi="Lato" w:cstheme="minorHAnsi"/>
        </w:rPr>
        <w:t>padając</w:t>
      </w:r>
      <w:r w:rsidRPr="007E0C15">
        <w:rPr>
          <w:rFonts w:ascii="Lato" w:hAnsi="Lato" w:cstheme="minorHAnsi"/>
        </w:rPr>
        <w:t xml:space="preserve"> białe</w:t>
      </w:r>
      <w:r w:rsidR="00761C9A" w:rsidRPr="007E0C15">
        <w:rPr>
          <w:rFonts w:ascii="Lato" w:hAnsi="Lato" w:cstheme="minorHAnsi"/>
        </w:rPr>
        <w:t>: 4 diody LED</w:t>
      </w:r>
      <w:r w:rsidRPr="007E0C15">
        <w:rPr>
          <w:rFonts w:ascii="Lato" w:hAnsi="Lato" w:cstheme="minorHAnsi"/>
        </w:rPr>
        <w:t>,</w:t>
      </w:r>
    </w:p>
    <w:p w14:paraId="0719C4F5" w14:textId="77777777" w:rsidR="00E809F9" w:rsidRPr="007E0C15" w:rsidRDefault="00294DF8" w:rsidP="00A901F7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eastAsia="Times New Roman" w:hAnsi="Lato" w:cstheme="minorHAnsi"/>
          <w:color w:val="181716"/>
          <w:lang w:eastAsia="pl-PL"/>
        </w:rPr>
        <w:t>białe diody do wizualizacji OVD/kinegramów – 8 diod LED,</w:t>
      </w:r>
    </w:p>
    <w:p w14:paraId="02A58EF9" w14:textId="77777777" w:rsidR="00E809F9" w:rsidRPr="007E0C15" w:rsidRDefault="00E809F9" w:rsidP="00761C9A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t</w:t>
      </w:r>
      <w:r w:rsidR="00761C9A" w:rsidRPr="007E0C15">
        <w:rPr>
          <w:rFonts w:ascii="Lato" w:hAnsi="Lato" w:cstheme="minorHAnsi"/>
        </w:rPr>
        <w:t>ryb latarki</w:t>
      </w:r>
      <w:r w:rsidR="00294DF8" w:rsidRPr="007E0C15">
        <w:rPr>
          <w:rFonts w:ascii="Lato" w:hAnsi="Lato" w:cstheme="minorHAnsi"/>
        </w:rPr>
        <w:t>,</w:t>
      </w:r>
    </w:p>
    <w:p w14:paraId="246AA121" w14:textId="77777777" w:rsidR="00E809F9" w:rsidRPr="007E0C15" w:rsidRDefault="00E809F9" w:rsidP="00761C9A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t</w:t>
      </w:r>
      <w:r w:rsidR="00761C9A" w:rsidRPr="007E0C15">
        <w:rPr>
          <w:rFonts w:ascii="Lato" w:hAnsi="Lato" w:cstheme="minorHAnsi"/>
        </w:rPr>
        <w:t>ryb światła stałego</w:t>
      </w:r>
      <w:r w:rsidR="00294DF8" w:rsidRPr="007E0C15">
        <w:rPr>
          <w:rFonts w:ascii="Lato" w:hAnsi="Lato" w:cstheme="minorHAnsi"/>
        </w:rPr>
        <w:t>,</w:t>
      </w:r>
    </w:p>
    <w:p w14:paraId="29B42B16" w14:textId="77777777" w:rsidR="00E809F9" w:rsidRPr="007E0C15" w:rsidRDefault="00761C9A" w:rsidP="00761C9A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FUV: Latarka UV z przodu 365 nm</w:t>
      </w:r>
      <w:r w:rsidR="00294DF8" w:rsidRPr="007E0C15">
        <w:rPr>
          <w:rFonts w:ascii="Lato" w:hAnsi="Lato" w:cstheme="minorHAnsi"/>
        </w:rPr>
        <w:t>,</w:t>
      </w:r>
    </w:p>
    <w:p w14:paraId="7FE5A907" w14:textId="77777777" w:rsidR="00E809F9" w:rsidRPr="007E0C15" w:rsidRDefault="00761C9A" w:rsidP="00761C9A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RFID: Szybkie sprawdzenie ICAO</w:t>
      </w:r>
      <w:r w:rsidR="00294DF8" w:rsidRPr="007E0C15">
        <w:rPr>
          <w:rFonts w:ascii="Lato" w:hAnsi="Lato" w:cstheme="minorHAnsi"/>
        </w:rPr>
        <w:t>,</w:t>
      </w:r>
    </w:p>
    <w:p w14:paraId="28928108" w14:textId="77777777" w:rsidR="00E809F9" w:rsidRPr="007E0C15" w:rsidRDefault="00761C9A" w:rsidP="00761C9A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AS: Laser antystokesowski 980 nm</w:t>
      </w:r>
      <w:r w:rsidR="00294DF8" w:rsidRPr="007E0C15">
        <w:rPr>
          <w:rFonts w:ascii="Lato" w:hAnsi="Lato" w:cstheme="minorHAnsi"/>
        </w:rPr>
        <w:t>,</w:t>
      </w:r>
    </w:p>
    <w:p w14:paraId="176CE3C1" w14:textId="77777777" w:rsidR="00E809F9" w:rsidRPr="007E0C15" w:rsidRDefault="00761C9A" w:rsidP="00761C9A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IR: Dioda podczerwona 870 nm</w:t>
      </w:r>
      <w:r w:rsidR="00294DF8" w:rsidRPr="007E0C15">
        <w:rPr>
          <w:rFonts w:ascii="Lato" w:hAnsi="Lato" w:cstheme="minorHAnsi"/>
        </w:rPr>
        <w:t>,</w:t>
      </w:r>
    </w:p>
    <w:p w14:paraId="476A2068" w14:textId="77777777" w:rsidR="00E809F9" w:rsidRPr="007E0C15" w:rsidRDefault="00761C9A" w:rsidP="00761C9A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UVB/C: 4 diody LED dla zakresu 254 nm</w:t>
      </w:r>
      <w:r w:rsidR="00294DF8" w:rsidRPr="007E0C15">
        <w:rPr>
          <w:rFonts w:ascii="Lato" w:hAnsi="Lato" w:cstheme="minorHAnsi"/>
        </w:rPr>
        <w:t>,</w:t>
      </w:r>
    </w:p>
    <w:p w14:paraId="4D69FF96" w14:textId="77777777" w:rsidR="00761C9A" w:rsidRPr="007E0C15" w:rsidRDefault="00294DF8" w:rsidP="00761C9A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źródło</w:t>
      </w:r>
      <w:r w:rsidR="00761C9A" w:rsidRPr="007E0C15">
        <w:rPr>
          <w:rFonts w:ascii="Lato" w:hAnsi="Lato" w:cstheme="minorHAnsi"/>
        </w:rPr>
        <w:t xml:space="preserve"> zasilania: </w:t>
      </w:r>
      <w:r w:rsidR="00E809F9" w:rsidRPr="007E0C15">
        <w:rPr>
          <w:rFonts w:ascii="Lato" w:hAnsi="Lato" w:cstheme="minorHAnsi"/>
        </w:rPr>
        <w:t>akumulator litowo-jonowy</w:t>
      </w:r>
      <w:r w:rsidRPr="007E0C15">
        <w:rPr>
          <w:rFonts w:ascii="Lato" w:hAnsi="Lato" w:cstheme="minorHAnsi"/>
        </w:rPr>
        <w:t xml:space="preserve"> z możliwością szybkiego ładowania,</w:t>
      </w:r>
    </w:p>
    <w:p w14:paraId="767EF41B" w14:textId="77777777" w:rsidR="00761C9A" w:rsidRPr="007E0C15" w:rsidRDefault="00E809F9" w:rsidP="00761C9A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k</w:t>
      </w:r>
      <w:r w:rsidR="00761C9A" w:rsidRPr="007E0C15">
        <w:rPr>
          <w:rFonts w:ascii="Lato" w:hAnsi="Lato" w:cstheme="minorHAnsi"/>
        </w:rPr>
        <w:t>abel do ładowania USB-C</w:t>
      </w:r>
      <w:r w:rsidR="00294DF8" w:rsidRPr="007E0C15">
        <w:rPr>
          <w:rFonts w:ascii="Lato" w:hAnsi="Lato" w:cstheme="minorHAnsi"/>
        </w:rPr>
        <w:t>,</w:t>
      </w:r>
      <w:r w:rsidR="00761C9A" w:rsidRPr="007E0C15">
        <w:rPr>
          <w:rFonts w:ascii="Lato" w:hAnsi="Lato" w:cstheme="minorHAnsi"/>
        </w:rPr>
        <w:t xml:space="preserve"> </w:t>
      </w:r>
    </w:p>
    <w:p w14:paraId="7F67AF1C" w14:textId="77777777" w:rsidR="00294DF8" w:rsidRPr="007E0C15" w:rsidRDefault="00E809F9" w:rsidP="00294DF8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k</w:t>
      </w:r>
      <w:r w:rsidR="00761C9A" w:rsidRPr="007E0C15">
        <w:rPr>
          <w:rFonts w:ascii="Lato" w:hAnsi="Lato" w:cstheme="minorHAnsi"/>
        </w:rPr>
        <w:t xml:space="preserve">lips do </w:t>
      </w:r>
      <w:r w:rsidR="00294DF8" w:rsidRPr="007E0C15">
        <w:rPr>
          <w:rFonts w:ascii="Lato" w:hAnsi="Lato" w:cstheme="minorHAnsi"/>
        </w:rPr>
        <w:t xml:space="preserve">podłączenia </w:t>
      </w:r>
      <w:r w:rsidR="00761C9A" w:rsidRPr="007E0C15">
        <w:rPr>
          <w:rFonts w:ascii="Lato" w:hAnsi="Lato" w:cstheme="minorHAnsi"/>
        </w:rPr>
        <w:t>smartfona</w:t>
      </w:r>
      <w:r w:rsidR="00294DF8" w:rsidRPr="007E0C15">
        <w:rPr>
          <w:rFonts w:ascii="Lato" w:hAnsi="Lato" w:cstheme="minorHAnsi"/>
        </w:rPr>
        <w:t xml:space="preserve"> </w:t>
      </w:r>
      <w:r w:rsidR="009C11B7" w:rsidRPr="007E0C15">
        <w:rPr>
          <w:rFonts w:ascii="Lato" w:hAnsi="Lato" w:cstheme="minorHAnsi"/>
        </w:rPr>
        <w:t>(możliwość dokumentowania na miejscu zdarzenia)</w:t>
      </w:r>
    </w:p>
    <w:p w14:paraId="47B5B663" w14:textId="77777777" w:rsidR="00294DF8" w:rsidRPr="007E0C15" w:rsidRDefault="00294DF8" w:rsidP="00294DF8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odporność na zachlapanie IP54,</w:t>
      </w:r>
    </w:p>
    <w:p w14:paraId="2122DF7D" w14:textId="77777777" w:rsidR="00761C9A" w:rsidRPr="007E0C15" w:rsidRDefault="00294DF8" w:rsidP="00294DF8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odporność na upadek z 1,5 metra</w:t>
      </w:r>
      <w:r w:rsidR="009C11B7" w:rsidRPr="007E0C15">
        <w:rPr>
          <w:rFonts w:ascii="Lato" w:hAnsi="Lato" w:cstheme="minorHAnsi"/>
        </w:rPr>
        <w:t>,</w:t>
      </w:r>
    </w:p>
    <w:p w14:paraId="0D597438" w14:textId="646489F9" w:rsidR="009A2B68" w:rsidRPr="007E0C15" w:rsidRDefault="009C11B7" w:rsidP="009A2B68">
      <w:pPr>
        <w:pStyle w:val="Akapitzlist"/>
        <w:numPr>
          <w:ilvl w:val="0"/>
          <w:numId w:val="11"/>
        </w:numPr>
        <w:ind w:left="1418"/>
        <w:rPr>
          <w:rFonts w:ascii="Lato" w:hAnsi="Lato" w:cstheme="minorHAnsi"/>
        </w:rPr>
      </w:pPr>
      <w:r w:rsidRPr="007E0C15">
        <w:rPr>
          <w:rFonts w:ascii="Lato" w:hAnsi="Lato" w:cstheme="minorHAnsi"/>
        </w:rPr>
        <w:t>pasek na nadgarstek</w:t>
      </w:r>
    </w:p>
    <w:p w14:paraId="1C812F71" w14:textId="6E86B1B7" w:rsidR="00EF2FC6" w:rsidRPr="007E0C15" w:rsidRDefault="00EF2FC6" w:rsidP="00EF2FC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7E0C15">
        <w:rPr>
          <w:rFonts w:ascii="Lato" w:hAnsi="Lato" w:cstheme="minorHAnsi"/>
        </w:rPr>
        <w:lastRenderedPageBreak/>
        <w:t>Zamawiający wymaga, aby wszystkie zaoferowane urządzenia zostały wyprodukowane na terenie Unii Europejskiej lub na terenie innych państw niż państwa członkowskie Unii Europejskiej będących stronami Porozumienia Światowej Organizacji Handlu w sprawie zamówień rządowych lub stronami innych umów międzynarodowych gwarantujących na zasadzie wzajemności i równości dostęp do rynku zamówień publicznych, których stroną jest Unia Europejska.</w:t>
      </w:r>
      <w:r w:rsidR="009A2B68" w:rsidRPr="007E0C15">
        <w:rPr>
          <w:rFonts w:ascii="Lato" w:hAnsi="Lato" w:cstheme="minorHAnsi"/>
        </w:rPr>
        <w:t xml:space="preserve"> </w:t>
      </w:r>
      <w:r w:rsidRPr="007E0C15">
        <w:rPr>
          <w:rFonts w:ascii="Lato" w:hAnsi="Lato" w:cstheme="minorHAnsi"/>
        </w:rPr>
        <w:t>Zgodnie z art. 3 ust. 4 rozporządzenia o Instrumencie Zamówień Międzynarodowych pochodzenie towaru ustala się zgodnie z art. 60 rozporządzenia Parlamentu Europejskiego i Rady (UE) nr 952/2013 z dnia 9 października 2013 r. ustanawiającego unijny kodeks celny (Dz. Urz. UE L 269 z 10.10.2013, str. 1, z późn. zm.). Zgodnie z art. 60 unijnego kodeksu celnego, towar całkowicie uzyskany w danym kraju lub na danym terytorium uznawany jest za pochodzący z tego kraju lub terytorium (ust. 1), zaś towar, w produkcję którego zaangażowane są więcej niż jeden kraj lub więcej niż jedno terytorium, uznaje się za pochodzący z kraju lub terytorium, w którym towar ten został poddany ostatniemu istotnemu, ekonomicznie uzasadnionemu przetwarzaniu lub obróbce, w przedsiębiorstwie przystosowanym do tego celu, co spowodowało wytworzenie nowego produktu lub stanowiło istotny etap wytwarzania (ust. 2)</w:t>
      </w:r>
      <w:r w:rsidR="006C6573" w:rsidRPr="007E0C15">
        <w:rPr>
          <w:rFonts w:ascii="Lato" w:hAnsi="Lato" w:cstheme="minorHAnsi"/>
        </w:rPr>
        <w:t>.</w:t>
      </w:r>
    </w:p>
    <w:p w14:paraId="7965791A" w14:textId="35F6E99C" w:rsidR="000F2407" w:rsidRPr="007E0C15" w:rsidRDefault="000F2407" w:rsidP="000F2407">
      <w:pPr>
        <w:pStyle w:val="Akapitzlist"/>
        <w:numPr>
          <w:ilvl w:val="0"/>
          <w:numId w:val="2"/>
        </w:numPr>
        <w:tabs>
          <w:tab w:val="left" w:pos="3400"/>
        </w:tabs>
        <w:spacing w:after="0" w:line="240" w:lineRule="auto"/>
        <w:jc w:val="both"/>
        <w:rPr>
          <w:rFonts w:ascii="Lato" w:hAnsi="Lato"/>
        </w:rPr>
      </w:pPr>
      <w:r w:rsidRPr="007E0C15">
        <w:rPr>
          <w:rFonts w:ascii="Lato" w:hAnsi="Lato"/>
          <w:b/>
        </w:rPr>
        <w:t xml:space="preserve">Dostawa </w:t>
      </w:r>
      <w:r w:rsidR="00494B58" w:rsidRPr="007E0C15">
        <w:rPr>
          <w:rFonts w:ascii="Lato" w:hAnsi="Lato"/>
          <w:b/>
        </w:rPr>
        <w:t xml:space="preserve">przedmiotu zamówienia odbędzie się w całości lub w częściach </w:t>
      </w:r>
      <w:r w:rsidRPr="007E0C15">
        <w:rPr>
          <w:rFonts w:ascii="Lato" w:hAnsi="Lato"/>
          <w:b/>
        </w:rPr>
        <w:t>do siedziby zamawiającego lub innego punktu na terenie Warszawy w terminie 14 dni</w:t>
      </w:r>
      <w:r w:rsidRPr="007E0C15">
        <w:rPr>
          <w:rFonts w:ascii="Lato" w:hAnsi="Lato"/>
        </w:rPr>
        <w:t xml:space="preserve"> od dnia podpisania umowy  jednak nie później niż do dnia 31 sierpnia 2026 r. W cenie oferty wykonawca uwzględni koszt dostawy z rozładunkiem </w:t>
      </w:r>
      <w:r w:rsidR="003624E6" w:rsidRPr="007E0C15">
        <w:rPr>
          <w:rFonts w:ascii="Lato" w:hAnsi="Lato"/>
        </w:rPr>
        <w:br/>
      </w:r>
      <w:r w:rsidRPr="007E0C15">
        <w:rPr>
          <w:rFonts w:ascii="Lato" w:hAnsi="Lato"/>
        </w:rPr>
        <w:t>i wniesieniem.</w:t>
      </w:r>
    </w:p>
    <w:p w14:paraId="4356F0EC" w14:textId="7D07E01C" w:rsidR="000F2407" w:rsidRPr="007E0C15" w:rsidRDefault="000F2407" w:rsidP="000F2407">
      <w:pPr>
        <w:pStyle w:val="Akapitzlist"/>
        <w:numPr>
          <w:ilvl w:val="0"/>
          <w:numId w:val="2"/>
        </w:numPr>
        <w:tabs>
          <w:tab w:val="left" w:pos="3400"/>
        </w:tabs>
        <w:spacing w:after="0" w:line="240" w:lineRule="auto"/>
        <w:jc w:val="both"/>
        <w:rPr>
          <w:rFonts w:ascii="Lato" w:hAnsi="Lato"/>
        </w:rPr>
      </w:pPr>
      <w:r w:rsidRPr="007E0C15">
        <w:rPr>
          <w:rFonts w:ascii="Lato" w:hAnsi="Lato"/>
          <w:b/>
        </w:rPr>
        <w:t>Wszystkie oferowane produkty muszą być</w:t>
      </w:r>
      <w:r w:rsidR="00C13421" w:rsidRPr="007E0C15">
        <w:rPr>
          <w:rFonts w:ascii="Lato" w:hAnsi="Lato"/>
          <w:b/>
        </w:rPr>
        <w:t xml:space="preserve"> fabrycznie</w:t>
      </w:r>
      <w:r w:rsidRPr="007E0C15">
        <w:rPr>
          <w:rFonts w:ascii="Lato" w:hAnsi="Lato"/>
          <w:b/>
        </w:rPr>
        <w:t xml:space="preserve"> nowe, pełnowartościowe, nigdy wcześniej nie używane i objęte standardową gwarancją producenta realizowaną na terenie RP.</w:t>
      </w:r>
    </w:p>
    <w:p w14:paraId="6A9045BA" w14:textId="00BFCB6A" w:rsidR="006C6573" w:rsidRPr="007E0C15" w:rsidRDefault="006C6573" w:rsidP="006C6573">
      <w:pPr>
        <w:pStyle w:val="Akapitzlist"/>
        <w:numPr>
          <w:ilvl w:val="0"/>
          <w:numId w:val="2"/>
        </w:numPr>
        <w:tabs>
          <w:tab w:val="left" w:pos="3400"/>
        </w:tabs>
        <w:spacing w:after="0" w:line="240" w:lineRule="auto"/>
        <w:jc w:val="both"/>
        <w:rPr>
          <w:rFonts w:ascii="Lato" w:hAnsi="Lato"/>
        </w:rPr>
      </w:pPr>
      <w:r w:rsidRPr="007E0C15">
        <w:rPr>
          <w:rFonts w:ascii="Lato" w:hAnsi="Lato"/>
          <w:b/>
        </w:rPr>
        <w:t xml:space="preserve">Wykonawca zapewni gwarancję oraz serwis na oferowane produkty, realizowany na terenie RP przez okres min. 24 miesięcy. </w:t>
      </w:r>
    </w:p>
    <w:p w14:paraId="61B25B3E" w14:textId="56B94B7B" w:rsidR="00494B58" w:rsidRPr="007E0C15" w:rsidRDefault="006C6573" w:rsidP="00C06BB8">
      <w:pPr>
        <w:pStyle w:val="Akapitzlist"/>
        <w:numPr>
          <w:ilvl w:val="0"/>
          <w:numId w:val="2"/>
        </w:numPr>
        <w:tabs>
          <w:tab w:val="left" w:pos="3400"/>
        </w:tabs>
        <w:spacing w:after="0" w:line="240" w:lineRule="auto"/>
        <w:jc w:val="both"/>
        <w:rPr>
          <w:rFonts w:ascii="Lato" w:hAnsi="Lato"/>
        </w:rPr>
      </w:pPr>
      <w:r w:rsidRPr="007E0C15">
        <w:rPr>
          <w:rFonts w:ascii="Lato" w:hAnsi="Lato"/>
          <w:b/>
        </w:rPr>
        <w:t xml:space="preserve">W przypadku stwierdzonych usterek w przedmiocie zamówienia, Zamawiający informuje Wykonawcę o tym fakcie niezwłocznie. Wykonawca w terminie do 2 dni roboczych od dnia zgłoszenia usterki sprzętu zobowiązany jest do odbioru sprzętu od Zamawiającego oraz naprawy bądź wymiany sprzętu na nowy, pozbawiony wad w terminie do 7 dni od dnia zgłoszenia usterki.  </w:t>
      </w:r>
    </w:p>
    <w:p w14:paraId="407CB22A" w14:textId="77777777" w:rsidR="00EF2FC6" w:rsidRPr="007E0C15" w:rsidRDefault="00EF2FC6" w:rsidP="00EF2FC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</w:rPr>
      </w:pPr>
    </w:p>
    <w:sectPr w:rsidR="00EF2FC6" w:rsidRPr="007E0C15" w:rsidSect="007E73A5">
      <w:footerReference w:type="default" r:id="rId7"/>
      <w:headerReference w:type="first" r:id="rId8"/>
      <w:footerReference w:type="first" r:id="rId9"/>
      <w:pgSz w:w="11906" w:h="16838"/>
      <w:pgMar w:top="1985" w:right="1418" w:bottom="2127" w:left="1418" w:header="852" w:footer="1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7096" w14:textId="77777777" w:rsidR="00073CDD" w:rsidRDefault="00073CDD" w:rsidP="001946FF">
      <w:pPr>
        <w:spacing w:after="0" w:line="240" w:lineRule="auto"/>
      </w:pPr>
      <w:r>
        <w:separator/>
      </w:r>
    </w:p>
  </w:endnote>
  <w:endnote w:type="continuationSeparator" w:id="0">
    <w:p w14:paraId="63C524BF" w14:textId="77777777" w:rsidR="00073CDD" w:rsidRDefault="00073CDD" w:rsidP="0019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E9DB" w14:textId="77777777" w:rsidR="007E73A5" w:rsidRDefault="00073CDD" w:rsidP="007E73A5">
    <w:pPr>
      <w:pStyle w:val="Stopka"/>
      <w:jc w:val="center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7E73A5" w:rsidRPr="005F2180">
          <w:rPr>
            <w:rFonts w:ascii="Lato" w:hAnsi="Lato"/>
            <w:b/>
            <w:bCs/>
          </w:rPr>
          <w:fldChar w:fldCharType="begin"/>
        </w:r>
        <w:r w:rsidR="007E73A5" w:rsidRPr="005F2180">
          <w:rPr>
            <w:rFonts w:ascii="Lato" w:hAnsi="Lato"/>
            <w:b/>
            <w:bCs/>
          </w:rPr>
          <w:instrText>PAGE</w:instrText>
        </w:r>
        <w:r w:rsidR="007E73A5" w:rsidRPr="005F2180">
          <w:rPr>
            <w:rFonts w:ascii="Lato" w:hAnsi="Lato"/>
            <w:b/>
            <w:bCs/>
          </w:rPr>
          <w:fldChar w:fldCharType="separate"/>
        </w:r>
        <w:r w:rsidR="007E73A5">
          <w:rPr>
            <w:rFonts w:ascii="Lato" w:hAnsi="Lato"/>
            <w:b/>
            <w:bCs/>
          </w:rPr>
          <w:t>2</w:t>
        </w:r>
        <w:r w:rsidR="007E73A5" w:rsidRPr="005F2180">
          <w:rPr>
            <w:rFonts w:ascii="Lato" w:hAnsi="Lato"/>
            <w:b/>
            <w:bCs/>
          </w:rPr>
          <w:fldChar w:fldCharType="end"/>
        </w:r>
        <w:r w:rsidR="007E73A5" w:rsidRPr="005F2180">
          <w:rPr>
            <w:rFonts w:ascii="Lato" w:hAnsi="Lato"/>
            <w:lang w:val="en-GB"/>
          </w:rPr>
          <w:t xml:space="preserve"> z </w:t>
        </w:r>
        <w:r w:rsidR="007E73A5" w:rsidRPr="005F2180">
          <w:rPr>
            <w:rFonts w:ascii="Lato" w:hAnsi="Lato"/>
            <w:b/>
            <w:bCs/>
          </w:rPr>
          <w:fldChar w:fldCharType="begin"/>
        </w:r>
        <w:r w:rsidR="007E73A5" w:rsidRPr="005F2180">
          <w:rPr>
            <w:rFonts w:ascii="Lato" w:hAnsi="Lato"/>
            <w:b/>
            <w:bCs/>
          </w:rPr>
          <w:instrText>NUMPAGES</w:instrText>
        </w:r>
        <w:r w:rsidR="007E73A5" w:rsidRPr="005F2180">
          <w:rPr>
            <w:rFonts w:ascii="Lato" w:hAnsi="Lato"/>
            <w:b/>
            <w:bCs/>
          </w:rPr>
          <w:fldChar w:fldCharType="separate"/>
        </w:r>
        <w:r w:rsidR="007E73A5">
          <w:rPr>
            <w:rFonts w:ascii="Lato" w:hAnsi="Lato"/>
            <w:b/>
            <w:bCs/>
          </w:rPr>
          <w:t>8</w:t>
        </w:r>
        <w:r w:rsidR="007E73A5" w:rsidRPr="005F2180">
          <w:rPr>
            <w:rFonts w:ascii="Lato" w:hAnsi="Lato"/>
            <w:b/>
            <w:bCs/>
          </w:rPr>
          <w:fldChar w:fldCharType="end"/>
        </w:r>
      </w:sdtContent>
    </w:sdt>
  </w:p>
  <w:p w14:paraId="4B420C76" w14:textId="77777777" w:rsidR="001946FF" w:rsidRPr="007E73A5" w:rsidRDefault="001946FF" w:rsidP="007E7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BE79" w14:textId="77777777" w:rsidR="007E73A5" w:rsidRPr="00056166" w:rsidRDefault="007E73A5" w:rsidP="007E73A5">
    <w:pPr>
      <w:pStyle w:val="Stopka"/>
      <w:ind w:left="1134"/>
      <w:jc w:val="both"/>
      <w:rPr>
        <w:rFonts w:ascii="Lato" w:hAnsi="Lato"/>
        <w:sz w:val="14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D02D2E4" wp14:editId="306151BE">
          <wp:simplePos x="0" y="0"/>
          <wp:positionH relativeFrom="column">
            <wp:posOffset>125095</wp:posOffset>
          </wp:positionH>
          <wp:positionV relativeFrom="paragraph">
            <wp:posOffset>-205105</wp:posOffset>
          </wp:positionV>
          <wp:extent cx="574675" cy="670560"/>
          <wp:effectExtent l="0" t="0" r="0" b="0"/>
          <wp:wrapTight wrapText="bothSides">
            <wp:wrapPolygon edited="0">
              <wp:start x="0" y="0"/>
              <wp:lineTo x="0" y="20864"/>
              <wp:lineTo x="20765" y="20864"/>
              <wp:lineTo x="20765" y="0"/>
              <wp:lineTo x="0" y="0"/>
            </wp:wrapPolygon>
          </wp:wrapTight>
          <wp:docPr id="15071694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6166">
      <w:rPr>
        <w:rFonts w:ascii="Lato" w:hAnsi="Lato"/>
        <w:sz w:val="14"/>
        <w:szCs w:val="20"/>
      </w:rPr>
      <w:t>Projekt „</w:t>
    </w:r>
    <w:r w:rsidRPr="00056166">
      <w:rPr>
        <w:rFonts w:ascii="Lato" w:hAnsi="Lato"/>
        <w:bCs/>
        <w:sz w:val="14"/>
        <w:szCs w:val="20"/>
      </w:rPr>
      <w:t xml:space="preserve">Enhancement of Immigration Liaison Officers’ activities in </w:t>
    </w:r>
    <w:r>
      <w:rPr>
        <w:rFonts w:ascii="Lato" w:hAnsi="Lato"/>
        <w:bCs/>
        <w:sz w:val="14"/>
        <w:szCs w:val="20"/>
      </w:rPr>
      <w:t>Central Asia 2</w:t>
    </w:r>
    <w:r w:rsidRPr="00056166">
      <w:rPr>
        <w:rFonts w:ascii="Lato" w:hAnsi="Lato"/>
        <w:bCs/>
        <w:sz w:val="14"/>
        <w:szCs w:val="20"/>
      </w:rPr>
      <w:t>/ EURLO</w:t>
    </w:r>
    <w:r>
      <w:rPr>
        <w:rFonts w:ascii="Lato" w:hAnsi="Lato"/>
        <w:bCs/>
        <w:sz w:val="14"/>
        <w:szCs w:val="20"/>
      </w:rPr>
      <w:t xml:space="preserve"> </w:t>
    </w:r>
    <w:r w:rsidRPr="00056166">
      <w:rPr>
        <w:rFonts w:ascii="Lato" w:hAnsi="Lato"/>
        <w:sz w:val="14"/>
        <w:szCs w:val="20"/>
      </w:rPr>
      <w:t xml:space="preserve">— </w:t>
    </w:r>
    <w:r>
      <w:rPr>
        <w:rFonts w:ascii="Lato" w:hAnsi="Lato"/>
        <w:sz w:val="14"/>
        <w:szCs w:val="20"/>
      </w:rPr>
      <w:t>Central Asia</w:t>
    </w:r>
    <w:r w:rsidRPr="00056166">
      <w:rPr>
        <w:rFonts w:ascii="Lato" w:hAnsi="Lato"/>
        <w:bCs/>
        <w:sz w:val="14"/>
        <w:szCs w:val="20"/>
      </w:rPr>
      <w:t xml:space="preserve"> </w:t>
    </w:r>
    <w:r>
      <w:rPr>
        <w:rFonts w:ascii="Lato" w:hAnsi="Lato"/>
        <w:bCs/>
        <w:sz w:val="14"/>
        <w:szCs w:val="20"/>
      </w:rPr>
      <w:t>2</w:t>
    </w:r>
    <w:r w:rsidRPr="00056166">
      <w:rPr>
        <w:rFonts w:ascii="Lato" w:hAnsi="Lato"/>
        <w:sz w:val="14"/>
        <w:szCs w:val="20"/>
      </w:rPr>
      <w:t xml:space="preserve">(Wzmocnienie działań oficerów łącznikowych ds. imigracji w </w:t>
    </w:r>
    <w:r>
      <w:rPr>
        <w:rFonts w:ascii="Lato" w:hAnsi="Lato"/>
        <w:sz w:val="14"/>
        <w:szCs w:val="20"/>
      </w:rPr>
      <w:t>Azji Środkowej 2</w:t>
    </w:r>
    <w:r w:rsidRPr="00056166">
      <w:rPr>
        <w:rFonts w:ascii="Lato" w:hAnsi="Lato"/>
        <w:sz w:val="14"/>
        <w:szCs w:val="20"/>
      </w:rPr>
      <w:t xml:space="preserve">/ EURLO </w:t>
    </w:r>
    <w:r>
      <w:rPr>
        <w:rFonts w:ascii="Lato" w:hAnsi="Lato"/>
        <w:sz w:val="14"/>
        <w:szCs w:val="20"/>
      </w:rPr>
      <w:t>- Central Asia 2</w:t>
    </w:r>
    <w:r w:rsidRPr="00056166">
      <w:rPr>
        <w:rFonts w:ascii="Lato" w:hAnsi="Lato"/>
        <w:sz w:val="14"/>
        <w:szCs w:val="20"/>
      </w:rPr>
      <w:t xml:space="preserve">)” jest </w:t>
    </w:r>
    <w:r>
      <w:rPr>
        <w:rFonts w:ascii="Lato" w:hAnsi="Lato"/>
        <w:sz w:val="14"/>
        <w:szCs w:val="20"/>
      </w:rPr>
      <w:t>do</w:t>
    </w:r>
    <w:r w:rsidRPr="00056166">
      <w:rPr>
        <w:rFonts w:ascii="Lato" w:hAnsi="Lato"/>
        <w:sz w:val="14"/>
        <w:szCs w:val="20"/>
      </w:rPr>
      <w:t xml:space="preserve">finansowany przez Unię Europejską w ramach Funduszu </w:t>
    </w:r>
    <w:r>
      <w:rPr>
        <w:rFonts w:ascii="Lato" w:hAnsi="Lato"/>
        <w:sz w:val="14"/>
        <w:szCs w:val="20"/>
      </w:rPr>
      <w:t>Zintegrowanego Zarządzania Granicami, Instrument Wsparcia Finansowego na rzecz Zarządzania</w:t>
    </w:r>
    <w:r w:rsidRPr="00056166">
      <w:rPr>
        <w:rFonts w:ascii="Lato" w:hAnsi="Lato"/>
        <w:sz w:val="14"/>
        <w:szCs w:val="20"/>
      </w:rPr>
      <w:t xml:space="preserve"> Granic</w:t>
    </w:r>
    <w:r>
      <w:rPr>
        <w:rFonts w:ascii="Lato" w:hAnsi="Lato"/>
        <w:sz w:val="14"/>
        <w:szCs w:val="20"/>
      </w:rPr>
      <w:t>ami</w:t>
    </w:r>
    <w:r w:rsidRPr="00056166">
      <w:rPr>
        <w:rFonts w:ascii="Lato" w:hAnsi="Lato"/>
        <w:sz w:val="14"/>
        <w:szCs w:val="20"/>
      </w:rPr>
      <w:t xml:space="preserve"> i </w:t>
    </w:r>
    <w:r>
      <w:rPr>
        <w:rFonts w:ascii="Lato" w:hAnsi="Lato"/>
        <w:sz w:val="14"/>
        <w:szCs w:val="20"/>
      </w:rPr>
      <w:t xml:space="preserve">Polityki </w:t>
    </w:r>
    <w:r w:rsidRPr="00056166">
      <w:rPr>
        <w:rFonts w:ascii="Lato" w:hAnsi="Lato"/>
        <w:sz w:val="14"/>
        <w:szCs w:val="20"/>
      </w:rPr>
      <w:t>Wizowe</w:t>
    </w:r>
    <w:r>
      <w:rPr>
        <w:rFonts w:ascii="Lato" w:hAnsi="Lato"/>
        <w:sz w:val="14"/>
        <w:szCs w:val="20"/>
      </w:rPr>
      <w:t>j na lata 2021-2027</w:t>
    </w:r>
  </w:p>
  <w:p w14:paraId="4E14F6E5" w14:textId="77777777" w:rsidR="007E73A5" w:rsidRDefault="007E73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86617" w14:textId="77777777" w:rsidR="00073CDD" w:rsidRDefault="00073CDD" w:rsidP="001946FF">
      <w:pPr>
        <w:spacing w:after="0" w:line="240" w:lineRule="auto"/>
      </w:pPr>
      <w:r>
        <w:separator/>
      </w:r>
    </w:p>
  </w:footnote>
  <w:footnote w:type="continuationSeparator" w:id="0">
    <w:p w14:paraId="50A7AAC2" w14:textId="77777777" w:rsidR="00073CDD" w:rsidRDefault="00073CDD" w:rsidP="0019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A123" w14:textId="7BDFAED1" w:rsidR="007E73A5" w:rsidRDefault="007E73A5">
    <w:pPr>
      <w:pStyle w:val="Nagwek"/>
    </w:pPr>
    <w:r>
      <w:rPr>
        <w:noProof/>
      </w:rPr>
      <w:drawing>
        <wp:inline distT="0" distB="0" distL="0" distR="0" wp14:anchorId="4F428761" wp14:editId="46506D07">
          <wp:extent cx="2079753" cy="665429"/>
          <wp:effectExtent l="0" t="0" r="0" b="0"/>
          <wp:docPr id="19365360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753" cy="665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F48"/>
    <w:multiLevelType w:val="multilevel"/>
    <w:tmpl w:val="A1D4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376A6"/>
    <w:multiLevelType w:val="multilevel"/>
    <w:tmpl w:val="0434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9549E"/>
    <w:multiLevelType w:val="multilevel"/>
    <w:tmpl w:val="FAFA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40FE8"/>
    <w:multiLevelType w:val="multilevel"/>
    <w:tmpl w:val="CF7C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2321B"/>
    <w:multiLevelType w:val="multilevel"/>
    <w:tmpl w:val="F076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C05F02"/>
    <w:multiLevelType w:val="hybridMultilevel"/>
    <w:tmpl w:val="4C140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861B7"/>
    <w:multiLevelType w:val="multilevel"/>
    <w:tmpl w:val="DE1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761AC"/>
    <w:multiLevelType w:val="multilevel"/>
    <w:tmpl w:val="A26A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A33C58"/>
    <w:multiLevelType w:val="hybridMultilevel"/>
    <w:tmpl w:val="99364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57621"/>
    <w:multiLevelType w:val="hybridMultilevel"/>
    <w:tmpl w:val="37E481F8"/>
    <w:lvl w:ilvl="0" w:tplc="E0BE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23AD3"/>
    <w:multiLevelType w:val="hybridMultilevel"/>
    <w:tmpl w:val="D9B44C88"/>
    <w:lvl w:ilvl="0" w:tplc="E0BE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86B3F"/>
    <w:multiLevelType w:val="hybridMultilevel"/>
    <w:tmpl w:val="1A4ADA5C"/>
    <w:lvl w:ilvl="0" w:tplc="E0BE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C1C50"/>
    <w:multiLevelType w:val="multilevel"/>
    <w:tmpl w:val="D662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785318">
    <w:abstractNumId w:val="12"/>
  </w:num>
  <w:num w:numId="2" w16cid:durableId="1679386860">
    <w:abstractNumId w:val="6"/>
  </w:num>
  <w:num w:numId="3" w16cid:durableId="1907299403">
    <w:abstractNumId w:val="0"/>
  </w:num>
  <w:num w:numId="4" w16cid:durableId="922304056">
    <w:abstractNumId w:val="8"/>
  </w:num>
  <w:num w:numId="5" w16cid:durableId="1937327613">
    <w:abstractNumId w:val="3"/>
  </w:num>
  <w:num w:numId="6" w16cid:durableId="1171944785">
    <w:abstractNumId w:val="7"/>
  </w:num>
  <w:num w:numId="7" w16cid:durableId="1958289973">
    <w:abstractNumId w:val="1"/>
  </w:num>
  <w:num w:numId="8" w16cid:durableId="608316378">
    <w:abstractNumId w:val="4"/>
  </w:num>
  <w:num w:numId="9" w16cid:durableId="1062295154">
    <w:abstractNumId w:val="13"/>
  </w:num>
  <w:num w:numId="10" w16cid:durableId="1069155161">
    <w:abstractNumId w:val="2"/>
  </w:num>
  <w:num w:numId="11" w16cid:durableId="1233392275">
    <w:abstractNumId w:val="10"/>
  </w:num>
  <w:num w:numId="12" w16cid:durableId="1936670692">
    <w:abstractNumId w:val="9"/>
  </w:num>
  <w:num w:numId="13" w16cid:durableId="518158376">
    <w:abstractNumId w:val="11"/>
  </w:num>
  <w:num w:numId="14" w16cid:durableId="2008900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BE"/>
    <w:rsid w:val="0000160B"/>
    <w:rsid w:val="00045948"/>
    <w:rsid w:val="00056665"/>
    <w:rsid w:val="00073CDD"/>
    <w:rsid w:val="00081792"/>
    <w:rsid w:val="000C4A68"/>
    <w:rsid w:val="000F2407"/>
    <w:rsid w:val="00101AC1"/>
    <w:rsid w:val="00107300"/>
    <w:rsid w:val="00140DD1"/>
    <w:rsid w:val="001946FF"/>
    <w:rsid w:val="001B0185"/>
    <w:rsid w:val="00294DF8"/>
    <w:rsid w:val="0031688A"/>
    <w:rsid w:val="003624E6"/>
    <w:rsid w:val="003939BD"/>
    <w:rsid w:val="003979F2"/>
    <w:rsid w:val="0041733E"/>
    <w:rsid w:val="004607FB"/>
    <w:rsid w:val="00476E1A"/>
    <w:rsid w:val="00494B58"/>
    <w:rsid w:val="004B1AFD"/>
    <w:rsid w:val="004C14A8"/>
    <w:rsid w:val="005378AB"/>
    <w:rsid w:val="00670319"/>
    <w:rsid w:val="006C6573"/>
    <w:rsid w:val="006D70CF"/>
    <w:rsid w:val="006E438C"/>
    <w:rsid w:val="007164FE"/>
    <w:rsid w:val="00761C9A"/>
    <w:rsid w:val="007A678C"/>
    <w:rsid w:val="007E0C15"/>
    <w:rsid w:val="007E73A5"/>
    <w:rsid w:val="008D78E6"/>
    <w:rsid w:val="008E14BE"/>
    <w:rsid w:val="00911208"/>
    <w:rsid w:val="00915980"/>
    <w:rsid w:val="009655D5"/>
    <w:rsid w:val="009A1051"/>
    <w:rsid w:val="009A2B68"/>
    <w:rsid w:val="009C11B7"/>
    <w:rsid w:val="00A0682F"/>
    <w:rsid w:val="00AA1514"/>
    <w:rsid w:val="00AF0F44"/>
    <w:rsid w:val="00C06BB8"/>
    <w:rsid w:val="00C13421"/>
    <w:rsid w:val="00C609B4"/>
    <w:rsid w:val="00C97FA9"/>
    <w:rsid w:val="00D2074E"/>
    <w:rsid w:val="00D525DA"/>
    <w:rsid w:val="00E35F01"/>
    <w:rsid w:val="00E809F9"/>
    <w:rsid w:val="00EB2CDA"/>
    <w:rsid w:val="00EE4A39"/>
    <w:rsid w:val="00EE72D0"/>
    <w:rsid w:val="00EF2FC6"/>
    <w:rsid w:val="00F1074B"/>
    <w:rsid w:val="00F36D70"/>
    <w:rsid w:val="00FA0493"/>
    <w:rsid w:val="00F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E8530"/>
  <w15:chartTrackingRefBased/>
  <w15:docId w15:val="{5DE9428E-E8EE-4604-8121-9BB56469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1C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7A6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665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7A678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A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678C"/>
    <w:rPr>
      <w:b/>
      <w:bCs/>
    </w:rPr>
  </w:style>
  <w:style w:type="character" w:customStyle="1" w:styleId="viiyi">
    <w:name w:val="viiyi"/>
    <w:basedOn w:val="Domylnaczcionkaakapitu"/>
    <w:rsid w:val="007A678C"/>
  </w:style>
  <w:style w:type="character" w:customStyle="1" w:styleId="jlqj4b">
    <w:name w:val="jlqj4b"/>
    <w:basedOn w:val="Domylnaczcionkaakapitu"/>
    <w:rsid w:val="007A678C"/>
  </w:style>
  <w:style w:type="character" w:styleId="Hipercze">
    <w:name w:val="Hyperlink"/>
    <w:basedOn w:val="Domylnaczcionkaakapitu"/>
    <w:uiPriority w:val="99"/>
    <w:semiHidden/>
    <w:unhideWhenUsed/>
    <w:rsid w:val="007A678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A678C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61C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C609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4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7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2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6FF"/>
  </w:style>
  <w:style w:type="paragraph" w:styleId="Stopka">
    <w:name w:val="footer"/>
    <w:basedOn w:val="Normalny"/>
    <w:link w:val="StopkaZnak"/>
    <w:uiPriority w:val="99"/>
    <w:unhideWhenUsed/>
    <w:rsid w:val="0019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6FF"/>
  </w:style>
  <w:style w:type="paragraph" w:styleId="Poprawka">
    <w:name w:val="Revision"/>
    <w:hidden/>
    <w:uiPriority w:val="99"/>
    <w:semiHidden/>
    <w:rsid w:val="00716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32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5642">
              <w:marLeft w:val="-216"/>
              <w:marRight w:val="-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7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17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1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5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7063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422">
              <w:marLeft w:val="-216"/>
              <w:marRight w:val="-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067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75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4563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57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43315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1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1419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49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5466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5030">
              <w:marLeft w:val="-216"/>
              <w:marRight w:val="-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3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7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Dzwonek Adam</dc:creator>
  <cp:keywords/>
  <dc:description/>
  <cp:lastModifiedBy>Adam Czagowiec</cp:lastModifiedBy>
  <cp:revision>6</cp:revision>
  <cp:lastPrinted>2025-12-23T10:44:00Z</cp:lastPrinted>
  <dcterms:created xsi:type="dcterms:W3CDTF">2026-05-28T12:45:00Z</dcterms:created>
  <dcterms:modified xsi:type="dcterms:W3CDTF">2026-07-24T11:36:00Z</dcterms:modified>
</cp:coreProperties>
</file>